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40" w:firstLine="0"/>
        <w:jc w:val="left"/>
        <w:rPr>
          <w:rFonts w:ascii="Arial" w:cs="Arial" w:eastAsia="Arial" w:hAnsi="Arial"/>
          <w:b w:val="0"/>
          <w:i w:val="0"/>
          <w:smallCaps w:val="0"/>
          <w:strike w:val="0"/>
          <w:color w:val="000000"/>
          <w:sz w:val="20"/>
          <w:szCs w:val="20"/>
          <w:u w:val="none"/>
          <w:shd w:fill="auto" w:val="clear"/>
          <w:vertAlign w:val="baseline"/>
        </w:rPr>
        <w:sectPr>
          <w:headerReference r:id="rId8" w:type="default"/>
          <w:headerReference r:id="rId9" w:type="first"/>
          <w:headerReference r:id="rId10" w:type="even"/>
          <w:footerReference r:id="rId11" w:type="default"/>
          <w:footerReference r:id="rId12" w:type="first"/>
          <w:footerReference r:id="rId13" w:type="even"/>
          <w:pgSz w:h="16840" w:w="11900" w:orient="portrait"/>
          <w:pgMar w:bottom="1871" w:top="5812" w:left="1418" w:right="1418" w:header="0" w:footer="850"/>
          <w:pgNumType w:start="1"/>
          <w:titlePg w:val="1"/>
        </w:sect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-1917699</wp:posOffset>
                </wp:positionV>
                <wp:extent cx="3994785" cy="1250061"/>
                <wp:effectExtent b="0" l="0" r="0" t="0"/>
                <wp:wrapNone/>
                <wp:docPr id="8" name=""/>
                <a:graphic>
                  <a:graphicData uri="http://schemas.microsoft.com/office/word/2010/wordprocessingShape">
                    <wps:wsp>
                      <wps:cNvSpPr/>
                      <wps:cNvPr id="2" name="Shape 2"/>
                      <wps:spPr>
                        <a:xfrm>
                          <a:off x="3353370" y="3159732"/>
                          <a:ext cx="3985260" cy="1240536"/>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0" lIns="0" spcFirstLastPara="1" rIns="0" wrap="square" tIns="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-1917699</wp:posOffset>
                </wp:positionV>
                <wp:extent cx="3994785" cy="1250061"/>
                <wp:effectExtent b="0" l="0" r="0" t="0"/>
                <wp:wrapNone/>
                <wp:docPr id="8" name="image2.png"/>
                <a:graphic>
                  <a:graphicData uri="http://schemas.openxmlformats.org/drawingml/2006/picture">
                    <pic:pic>
                      <pic:nvPicPr>
                        <pic:cNvPr id="0" name="image2.png"/>
                        <pic:cNvPicPr preferRelativeResize="0"/>
                      </pic:nvPicPr>
                      <pic:blipFill>
                        <a:blip r:embed="rId14"/>
                        <a:srcRect/>
                        <a:stretch>
                          <a:fillRect/>
                        </a:stretch>
                      </pic:blipFill>
                      <pic:spPr>
                        <a:xfrm>
                          <a:off x="0" y="0"/>
                          <a:ext cx="3994785" cy="1250061"/>
                        </a:xfrm>
                        <a:prstGeom prst="rect"/>
                        <a:ln/>
                      </pic:spPr>
                    </pic:pic>
                  </a:graphicData>
                </a:graphic>
              </wp:anchor>
            </w:drawing>
          </mc:Fallback>
        </mc:AlternateContent>
      </w:r>
    </w:p>
    <w:p w:rsidR="00000000" w:rsidDel="00000000" w:rsidP="00000000" w:rsidRDefault="00000000" w:rsidRPr="00000000" w14:paraId="00000003">
      <w:pPr>
        <w:rPr>
          <w:b w:val="1"/>
          <w:sz w:val="24"/>
          <w:szCs w:val="24"/>
        </w:rPr>
      </w:pPr>
      <w:r w:rsidDel="00000000" w:rsidR="00000000" w:rsidRPr="00000000">
        <w:rPr>
          <w:b w:val="1"/>
          <w:sz w:val="24"/>
          <w:szCs w:val="24"/>
          <w:rtl w:val="0"/>
        </w:rPr>
        <w:t xml:space="preserve">Langkampfen/Waiblingen/Völklingen, 17 November 2022</w:t>
      </w:r>
    </w:p>
    <w:p w:rsidR="00000000" w:rsidDel="00000000" w:rsidP="00000000" w:rsidRDefault="00000000" w:rsidRPr="00000000" w14:paraId="00000004">
      <w:pPr>
        <w:rPr>
          <w:b w:val="1"/>
          <w:sz w:val="32"/>
          <w:szCs w:val="32"/>
        </w:rPr>
      </w:pPr>
      <w:r w:rsidDel="00000000" w:rsidR="00000000" w:rsidRPr="00000000">
        <w:rPr>
          <w:rtl w:val="0"/>
        </w:rPr>
      </w:r>
    </w:p>
    <w:p w:rsidR="00000000" w:rsidDel="00000000" w:rsidP="00000000" w:rsidRDefault="00000000" w:rsidRPr="00000000" w14:paraId="00000005">
      <w:pPr>
        <w:rPr>
          <w:b w:val="1"/>
          <w:sz w:val="32"/>
          <w:szCs w:val="32"/>
        </w:rPr>
      </w:pPr>
      <w:r w:rsidDel="00000000" w:rsidR="00000000" w:rsidRPr="00000000">
        <w:rPr>
          <w:b w:val="1"/>
          <w:sz w:val="32"/>
          <w:szCs w:val="32"/>
          <w:rtl w:val="0"/>
        </w:rPr>
        <w:t xml:space="preserve">STIHL and Hellmann inaugurate new central warehouse</w:t>
      </w:r>
    </w:p>
    <w:p w:rsidR="00000000" w:rsidDel="00000000" w:rsidP="00000000" w:rsidRDefault="00000000" w:rsidRPr="00000000" w14:paraId="00000006">
      <w:pPr>
        <w:jc w:val="both"/>
        <w:rPr>
          <w:rFonts w:ascii="Arial" w:cs="Arial" w:eastAsia="Arial" w:hAnsi="Arial"/>
          <w:sz w:val="32"/>
          <w:szCs w:val="32"/>
        </w:rPr>
      </w:pPr>
      <w:r w:rsidDel="00000000" w:rsidR="00000000" w:rsidRPr="00000000">
        <w:rPr>
          <w:rtl w:val="0"/>
        </w:rPr>
      </w:r>
    </w:p>
    <w:p w:rsidR="00000000" w:rsidDel="00000000" w:rsidP="00000000" w:rsidRDefault="00000000" w:rsidRPr="00000000" w14:paraId="00000007">
      <w:pPr>
        <w:rPr>
          <w:rFonts w:ascii="Arial" w:cs="Arial" w:eastAsia="Arial" w:hAnsi="Arial"/>
          <w:sz w:val="22"/>
          <w:szCs w:val="22"/>
        </w:rPr>
      </w:pPr>
      <w:r w:rsidDel="00000000" w:rsidR="00000000" w:rsidRPr="00000000">
        <w:rPr>
          <w:rFonts w:ascii="Arial" w:cs="Arial" w:eastAsia="Arial" w:hAnsi="Arial"/>
          <w:sz w:val="22"/>
          <w:szCs w:val="22"/>
          <w:rtl w:val="0"/>
        </w:rPr>
        <w:t xml:space="preserve">On 14 November 2022, the new STIHL central warehouse in Völklingen, Germany, was officially opened. The logistics property was built by Dietz AG as an investor and is operated by Hellmann Worldwide Logistics. The new building increases the capacities of the STIHL Grou</w:t>
      </w:r>
      <w:r w:rsidDel="00000000" w:rsidR="00000000" w:rsidRPr="00000000">
        <w:rPr>
          <w:sz w:val="22"/>
          <w:szCs w:val="22"/>
          <w:rtl w:val="0"/>
        </w:rPr>
        <w:t xml:space="preserve">p and enhances </w:t>
      </w:r>
      <w:r w:rsidDel="00000000" w:rsidR="00000000" w:rsidRPr="00000000">
        <w:rPr>
          <w:rFonts w:ascii="Arial" w:cs="Arial" w:eastAsia="Arial" w:hAnsi="Arial"/>
          <w:sz w:val="22"/>
          <w:szCs w:val="22"/>
          <w:rtl w:val="0"/>
        </w:rPr>
        <w:t xml:space="preserve">its logistical efficiency and speed. The Austrian production site STIHL Tirol was also heavily involved in the project. Cordless products and all STIHL tools manufactured at the production site in Tyrol will be stored at the new logistics and distribution facility and delivered from there to all STIHL sales subsidiaries and STIHL specialist dealers worldwide. </w:t>
      </w:r>
    </w:p>
    <w:p w:rsidR="00000000" w:rsidDel="00000000" w:rsidP="00000000" w:rsidRDefault="00000000" w:rsidRPr="00000000" w14:paraId="00000008">
      <w:pPr>
        <w:rPr>
          <w:rFonts w:ascii="Arial" w:cs="Arial" w:eastAsia="Arial" w:hAnsi="Arial"/>
          <w:sz w:val="22"/>
          <w:szCs w:val="22"/>
        </w:rPr>
      </w:pPr>
      <w:r w:rsidDel="00000000" w:rsidR="00000000" w:rsidRPr="00000000">
        <w:rPr>
          <w:rFonts w:ascii="Arial" w:cs="Arial" w:eastAsia="Arial" w:hAnsi="Arial"/>
          <w:sz w:val="22"/>
          <w:szCs w:val="22"/>
          <w:rtl w:val="0"/>
        </w:rPr>
        <w:t xml:space="preserve">Völklingen will also supply customers who order products directly from the STIHL online shop. </w:t>
      </w:r>
      <w:r w:rsidDel="00000000" w:rsidR="00000000" w:rsidRPr="00000000">
        <w:rPr>
          <w:sz w:val="22"/>
          <w:szCs w:val="22"/>
          <w:rtl w:val="0"/>
        </w:rPr>
        <w:t xml:space="preserve">Initial </w:t>
      </w:r>
      <w:r w:rsidDel="00000000" w:rsidR="00000000" w:rsidRPr="00000000">
        <w:rPr>
          <w:rFonts w:ascii="Arial" w:cs="Arial" w:eastAsia="Arial" w:hAnsi="Arial"/>
          <w:sz w:val="22"/>
          <w:szCs w:val="22"/>
          <w:rtl w:val="0"/>
        </w:rPr>
        <w:t xml:space="preserve">deliveries have been handled in Völklingen since August of this year, the warehouse will be fully operational from January 2023. </w:t>
      </w:r>
    </w:p>
    <w:p w:rsidR="00000000" w:rsidDel="00000000" w:rsidP="00000000" w:rsidRDefault="00000000" w:rsidRPr="00000000" w14:paraId="00000009">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Nikolas Stihl, chairman of the STIHL advisory and supervisory board, emphasises: “With the Völklingen central warehouse, we are not only eliminating existing and </w:t>
      </w:r>
      <w:r w:rsidDel="00000000" w:rsidR="00000000" w:rsidRPr="00000000">
        <w:rPr>
          <w:sz w:val="22"/>
          <w:szCs w:val="22"/>
          <w:rtl w:val="0"/>
        </w:rPr>
        <w:t xml:space="preserve">anticipated </w:t>
      </w:r>
      <w:r w:rsidDel="00000000" w:rsidR="00000000" w:rsidRPr="00000000">
        <w:rPr>
          <w:rFonts w:ascii="Arial" w:cs="Arial" w:eastAsia="Arial" w:hAnsi="Arial"/>
          <w:sz w:val="22"/>
          <w:szCs w:val="22"/>
          <w:rtl w:val="0"/>
        </w:rPr>
        <w:t xml:space="preserve">capacity bottlenecks; we are also optimally positioning ourselves based on </w:t>
      </w:r>
      <w:r w:rsidDel="00000000" w:rsidR="00000000" w:rsidRPr="00000000">
        <w:rPr>
          <w:sz w:val="22"/>
          <w:szCs w:val="22"/>
          <w:rtl w:val="0"/>
        </w:rPr>
        <w:t xml:space="preserve">targeted </w:t>
      </w:r>
      <w:r w:rsidDel="00000000" w:rsidR="00000000" w:rsidRPr="00000000">
        <w:rPr>
          <w:rFonts w:ascii="Arial" w:cs="Arial" w:eastAsia="Arial" w:hAnsi="Arial"/>
          <w:sz w:val="22"/>
          <w:szCs w:val="22"/>
          <w:rtl w:val="0"/>
        </w:rPr>
        <w:t xml:space="preserve">growth, especially in the developing field of batteries. </w:t>
      </w:r>
      <w:r w:rsidDel="00000000" w:rsidR="00000000" w:rsidRPr="00000000">
        <w:rPr>
          <w:sz w:val="22"/>
          <w:szCs w:val="22"/>
          <w:rtl w:val="0"/>
        </w:rPr>
        <w:t xml:space="preserve">After all, you can only remain a market leader in our industry by ensuring speed and cost efficiency in logistics stay internationally competitive over the long term</w:t>
      </w:r>
      <w:r w:rsidDel="00000000" w:rsidR="00000000" w:rsidRPr="00000000">
        <w:rPr>
          <w:rFonts w:ascii="Arial" w:cs="Arial" w:eastAsia="Arial" w:hAnsi="Arial"/>
          <w:sz w:val="22"/>
          <w:szCs w:val="22"/>
          <w:rtl w:val="0"/>
        </w:rPr>
        <w:t xml:space="preserve">.”</w:t>
      </w:r>
    </w:p>
    <w:p w:rsidR="00000000" w:rsidDel="00000000" w:rsidP="00000000" w:rsidRDefault="00000000" w:rsidRPr="00000000" w14:paraId="0000000A">
      <w:pPr>
        <w:spacing w:after="0"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Clemens Schaller, managing director of STIHL Tirol, emphasises: “We are delighted to be entrusted with the operational management of the new STIHL central warehouse and thus make a significant contribution to the further growth of the STIHL Group."</w:t>
      </w:r>
    </w:p>
    <w:p w:rsidR="00000000" w:rsidDel="00000000" w:rsidP="00000000" w:rsidRDefault="00000000" w:rsidRPr="00000000" w14:paraId="0000000B">
      <w:pPr>
        <w:spacing w:after="0" w:line="276" w:lineRule="auto"/>
        <w:rPr>
          <w:b w:val="1"/>
          <w:sz w:val="22"/>
          <w:szCs w:val="22"/>
        </w:rPr>
      </w:pPr>
      <w:r w:rsidDel="00000000" w:rsidR="00000000" w:rsidRPr="00000000">
        <w:rPr>
          <w:rtl w:val="0"/>
        </w:rPr>
      </w:r>
    </w:p>
    <w:p w:rsidR="00000000" w:rsidDel="00000000" w:rsidP="00000000" w:rsidRDefault="00000000" w:rsidRPr="00000000" w14:paraId="0000000C">
      <w:pPr>
        <w:spacing w:after="0" w:line="276" w:lineRule="auto"/>
        <w:rPr>
          <w:b w:val="1"/>
          <w:sz w:val="22"/>
          <w:szCs w:val="22"/>
        </w:rPr>
      </w:pPr>
      <w:r w:rsidDel="00000000" w:rsidR="00000000" w:rsidRPr="00000000">
        <w:rPr>
          <w:rtl w:val="0"/>
        </w:rPr>
      </w:r>
    </w:p>
    <w:p w:rsidR="00000000" w:rsidDel="00000000" w:rsidP="00000000" w:rsidRDefault="00000000" w:rsidRPr="00000000" w14:paraId="0000000D">
      <w:pPr>
        <w:spacing w:after="0" w:line="276" w:lineRule="auto"/>
        <w:rPr>
          <w:b w:val="1"/>
          <w:sz w:val="22"/>
          <w:szCs w:val="22"/>
        </w:rPr>
      </w:pPr>
      <w:r w:rsidDel="00000000" w:rsidR="00000000" w:rsidRPr="00000000">
        <w:rPr>
          <w:rtl w:val="0"/>
        </w:rPr>
      </w:r>
    </w:p>
    <w:p w:rsidR="00000000" w:rsidDel="00000000" w:rsidP="00000000" w:rsidRDefault="00000000" w:rsidRPr="00000000" w14:paraId="0000000E">
      <w:pPr>
        <w:spacing w:after="0" w:line="276" w:lineRule="auto"/>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 largest logistics warehouse in the STIHL Group is operated by Hellmann Worldwide Logistics</w:t>
      </w:r>
    </w:p>
    <w:p w:rsidR="00000000" w:rsidDel="00000000" w:rsidP="00000000" w:rsidRDefault="00000000" w:rsidRPr="00000000" w14:paraId="0000000F">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The state-of-the-art STIHL central warehouse in Völklingen </w:t>
      </w:r>
      <w:r w:rsidDel="00000000" w:rsidR="00000000" w:rsidRPr="00000000">
        <w:rPr>
          <w:sz w:val="22"/>
          <w:szCs w:val="22"/>
          <w:rtl w:val="0"/>
        </w:rPr>
        <w:t xml:space="preserve">has </w:t>
      </w:r>
      <w:r w:rsidDel="00000000" w:rsidR="00000000" w:rsidRPr="00000000">
        <w:rPr>
          <w:rFonts w:ascii="Arial" w:cs="Arial" w:eastAsia="Arial" w:hAnsi="Arial"/>
          <w:sz w:val="22"/>
          <w:szCs w:val="22"/>
          <w:rtl w:val="0"/>
        </w:rPr>
        <w:t xml:space="preserve">a total area of around 58,000 square metres, including approximately 3,000 square metres of mezzanine space and 1,600 square metres of office space. The facility impresses with modern warehousing and picking technology, such as </w:t>
      </w:r>
      <w:r w:rsidDel="00000000" w:rsidR="00000000" w:rsidRPr="00000000">
        <w:rPr>
          <w:sz w:val="22"/>
          <w:szCs w:val="22"/>
          <w:rtl w:val="0"/>
        </w:rPr>
        <w:t xml:space="preserve">moving from classic hand scanners to </w:t>
      </w:r>
      <w:r w:rsidDel="00000000" w:rsidR="00000000" w:rsidRPr="00000000">
        <w:rPr>
          <w:rFonts w:ascii="Arial" w:cs="Arial" w:eastAsia="Arial" w:hAnsi="Arial"/>
          <w:sz w:val="22"/>
          <w:szCs w:val="22"/>
          <w:rtl w:val="0"/>
        </w:rPr>
        <w:t xml:space="preserve">smartwatches</w:t>
      </w:r>
      <w:r w:rsidDel="00000000" w:rsidR="00000000" w:rsidRPr="00000000">
        <w:rPr>
          <w:sz w:val="22"/>
          <w:szCs w:val="22"/>
          <w:rtl w:val="0"/>
        </w:rPr>
        <w:t xml:space="preserve"> that </w:t>
      </w:r>
      <w:r w:rsidDel="00000000" w:rsidR="00000000" w:rsidRPr="00000000">
        <w:rPr>
          <w:rFonts w:ascii="Arial" w:cs="Arial" w:eastAsia="Arial" w:hAnsi="Arial"/>
          <w:sz w:val="22"/>
          <w:szCs w:val="22"/>
          <w:rtl w:val="0"/>
        </w:rPr>
        <w:t xml:space="preserve">display stock levels and instructions. Thanks to a combination of narrow aisle</w:t>
      </w:r>
      <w:r w:rsidDel="00000000" w:rsidR="00000000" w:rsidRPr="00000000">
        <w:rPr>
          <w:sz w:val="22"/>
          <w:szCs w:val="22"/>
          <w:rtl w:val="0"/>
        </w:rPr>
        <w:t xml:space="preserve">s</w:t>
      </w:r>
      <w:r w:rsidDel="00000000" w:rsidR="00000000" w:rsidRPr="00000000">
        <w:rPr>
          <w:rFonts w:ascii="Arial" w:cs="Arial" w:eastAsia="Arial" w:hAnsi="Arial"/>
          <w:sz w:val="22"/>
          <w:szCs w:val="22"/>
          <w:rtl w:val="0"/>
        </w:rPr>
        <w:t xml:space="preserve">, flow storage and wide aisle </w:t>
      </w:r>
      <w:r w:rsidDel="00000000" w:rsidR="00000000" w:rsidRPr="00000000">
        <w:rPr>
          <w:sz w:val="22"/>
          <w:szCs w:val="22"/>
          <w:rtl w:val="0"/>
        </w:rPr>
        <w:t xml:space="preserve">spaces</w:t>
      </w:r>
      <w:r w:rsidDel="00000000" w:rsidR="00000000" w:rsidRPr="00000000">
        <w:rPr>
          <w:rFonts w:ascii="Arial" w:cs="Arial" w:eastAsia="Arial" w:hAnsi="Arial"/>
          <w:sz w:val="22"/>
          <w:szCs w:val="22"/>
          <w:rtl w:val="0"/>
        </w:rPr>
        <w:t xml:space="preserve">, the facility is optimally adapted to suit the goods being stored and enable maximum flexibility. </w:t>
      </w:r>
    </w:p>
    <w:p w:rsidR="00000000" w:rsidDel="00000000" w:rsidP="00000000" w:rsidRDefault="00000000" w:rsidRPr="00000000" w14:paraId="00000010">
      <w:pPr>
        <w:spacing w:after="0" w:line="276" w:lineRule="auto"/>
        <w:rPr>
          <w:rFonts w:ascii="Arial" w:cs="Arial" w:eastAsia="Arial" w:hAnsi="Arial"/>
          <w:sz w:val="22"/>
          <w:szCs w:val="22"/>
        </w:rPr>
      </w:pPr>
      <w:r w:rsidDel="00000000" w:rsidR="00000000" w:rsidRPr="00000000">
        <w:rPr>
          <w:rFonts w:ascii="Arial" w:cs="Arial" w:eastAsia="Arial" w:hAnsi="Arial"/>
          <w:b w:val="1"/>
          <w:sz w:val="22"/>
          <w:szCs w:val="22"/>
          <w:rtl w:val="0"/>
        </w:rPr>
        <w:t xml:space="preserve">Central warehouse in Völklingen designed for further growth</w:t>
      </w:r>
      <w:r w:rsidDel="00000000" w:rsidR="00000000" w:rsidRPr="00000000">
        <w:rPr>
          <w:rtl w:val="0"/>
        </w:rPr>
      </w:r>
    </w:p>
    <w:p w:rsidR="00000000" w:rsidDel="00000000" w:rsidP="00000000" w:rsidRDefault="00000000" w:rsidRPr="00000000" w14:paraId="00000011">
      <w:pPr>
        <w:spacing w:line="276" w:lineRule="auto"/>
        <w:rPr>
          <w:rFonts w:ascii="Arial" w:cs="Arial" w:eastAsia="Arial" w:hAnsi="Arial"/>
          <w:sz w:val="22"/>
          <w:szCs w:val="22"/>
        </w:rPr>
      </w:pPr>
      <w:r w:rsidDel="00000000" w:rsidR="00000000" w:rsidRPr="00000000">
        <w:rPr>
          <w:rFonts w:ascii="Arial" w:cs="Arial" w:eastAsia="Arial" w:hAnsi="Arial"/>
          <w:sz w:val="22"/>
          <w:szCs w:val="22"/>
          <w:rtl w:val="0"/>
        </w:rPr>
        <w:t xml:space="preserve">STIHL </w:t>
      </w:r>
      <w:r w:rsidDel="00000000" w:rsidR="00000000" w:rsidRPr="00000000">
        <w:rPr>
          <w:sz w:val="22"/>
          <w:szCs w:val="22"/>
          <w:rtl w:val="0"/>
        </w:rPr>
        <w:t xml:space="preserve">will </w:t>
      </w:r>
      <w:r w:rsidDel="00000000" w:rsidR="00000000" w:rsidRPr="00000000">
        <w:rPr>
          <w:rFonts w:ascii="Arial" w:cs="Arial" w:eastAsia="Arial" w:hAnsi="Arial"/>
          <w:sz w:val="22"/>
          <w:szCs w:val="22"/>
          <w:rtl w:val="0"/>
        </w:rPr>
        <w:t xml:space="preserve">invest more than 150 million euros in the central warehouse </w:t>
      </w:r>
      <w:r w:rsidDel="00000000" w:rsidR="00000000" w:rsidRPr="00000000">
        <w:rPr>
          <w:sz w:val="22"/>
          <w:szCs w:val="22"/>
          <w:rtl w:val="0"/>
        </w:rPr>
        <w:t xml:space="preserve">over the course of </w:t>
      </w:r>
      <w:r w:rsidDel="00000000" w:rsidR="00000000" w:rsidRPr="00000000">
        <w:rPr>
          <w:rFonts w:ascii="Arial" w:cs="Arial" w:eastAsia="Arial" w:hAnsi="Arial"/>
          <w:sz w:val="22"/>
          <w:szCs w:val="22"/>
          <w:rtl w:val="0"/>
        </w:rPr>
        <w:t xml:space="preserve">the agreed contract period, which runs until 2032. </w:t>
      </w:r>
      <w:r w:rsidDel="00000000" w:rsidR="00000000" w:rsidRPr="00000000">
        <w:rPr>
          <w:sz w:val="22"/>
          <w:szCs w:val="22"/>
          <w:rtl w:val="0"/>
        </w:rPr>
        <w:t xml:space="preserve">Next year, for </w:t>
      </w:r>
      <w:r w:rsidDel="00000000" w:rsidR="00000000" w:rsidRPr="00000000">
        <w:rPr>
          <w:rFonts w:ascii="Arial" w:cs="Arial" w:eastAsia="Arial" w:hAnsi="Arial"/>
          <w:sz w:val="22"/>
          <w:szCs w:val="22"/>
          <w:rtl w:val="0"/>
        </w:rPr>
        <w:t xml:space="preserve">example,</w:t>
      </w:r>
      <w:r w:rsidDel="00000000" w:rsidR="00000000" w:rsidRPr="00000000">
        <w:rPr>
          <w:sz w:val="22"/>
          <w:szCs w:val="22"/>
          <w:rtl w:val="0"/>
        </w:rPr>
        <w:t xml:space="preserve"> additional s</w:t>
      </w:r>
      <w:r w:rsidDel="00000000" w:rsidR="00000000" w:rsidRPr="00000000">
        <w:rPr>
          <w:rFonts w:ascii="Arial" w:cs="Arial" w:eastAsia="Arial" w:hAnsi="Arial"/>
          <w:sz w:val="22"/>
          <w:szCs w:val="22"/>
          <w:rtl w:val="0"/>
        </w:rPr>
        <w:t xml:space="preserve">elf-propelled picking equipment will </w:t>
      </w:r>
      <w:r w:rsidDel="00000000" w:rsidR="00000000" w:rsidRPr="00000000">
        <w:rPr>
          <w:sz w:val="22"/>
          <w:szCs w:val="22"/>
          <w:rtl w:val="0"/>
        </w:rPr>
        <w:t xml:space="preserve">be introduced</w:t>
      </w:r>
      <w:r w:rsidDel="00000000" w:rsidR="00000000" w:rsidRPr="00000000">
        <w:rPr>
          <w:rFonts w:ascii="Arial" w:cs="Arial" w:eastAsia="Arial" w:hAnsi="Arial"/>
          <w:sz w:val="22"/>
          <w:szCs w:val="22"/>
          <w:rtl w:val="0"/>
        </w:rPr>
        <w:t xml:space="preserve">. The site covers 120,000 square metres and the warehouse space can be expanded by an additional 30,000 square metres from 2025 if required, </w:t>
      </w:r>
      <w:r w:rsidDel="00000000" w:rsidR="00000000" w:rsidRPr="00000000">
        <w:rPr>
          <w:sz w:val="22"/>
          <w:szCs w:val="22"/>
          <w:rtl w:val="0"/>
        </w:rPr>
        <w:t xml:space="preserve">meaning </w:t>
      </w:r>
      <w:r w:rsidDel="00000000" w:rsidR="00000000" w:rsidRPr="00000000">
        <w:rPr>
          <w:rFonts w:ascii="Arial" w:cs="Arial" w:eastAsia="Arial" w:hAnsi="Arial"/>
          <w:sz w:val="22"/>
          <w:szCs w:val="22"/>
          <w:rtl w:val="0"/>
        </w:rPr>
        <w:t xml:space="preserve">STIHL is prepared for increased sales. </w:t>
      </w:r>
    </w:p>
    <w:p w:rsidR="00000000" w:rsidDel="00000000" w:rsidP="00000000" w:rsidRDefault="00000000" w:rsidRPr="00000000" w14:paraId="00000012">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2"/>
          <w:szCs w:val="22"/>
        </w:rPr>
      </w:pPr>
      <w:r w:rsidDel="00000000" w:rsidR="00000000" w:rsidRPr="00000000">
        <w:rPr>
          <w:sz w:val="22"/>
          <w:szCs w:val="22"/>
          <w:rtl w:val="0"/>
        </w:rPr>
        <w:t xml:space="preserve">Information about STIHL Tirol:</w:t>
      </w:r>
      <w:r w:rsidDel="00000000" w:rsidR="00000000" w:rsidRPr="00000000">
        <w:rPr>
          <w:rtl w:val="0"/>
        </w:rPr>
      </w:r>
    </w:p>
    <w:p w:rsidR="00000000" w:rsidDel="00000000" w:rsidP="00000000" w:rsidRDefault="00000000" w:rsidRPr="00000000" w14:paraId="00000014">
      <w:pPr>
        <w:rPr>
          <w:sz w:val="22"/>
          <w:szCs w:val="22"/>
        </w:rPr>
      </w:pPr>
      <w:r w:rsidDel="00000000" w:rsidR="00000000" w:rsidRPr="00000000">
        <w:rPr>
          <w:sz w:val="22"/>
          <w:szCs w:val="22"/>
          <w:rtl w:val="0"/>
        </w:rPr>
        <w:t xml:space="preserve">STIHL Tirol GmbH is a wholly owned subsidiary of the STIHL Group and is based in Langkampfen, Austria. Cordless products are produced at this site and STIHL Tirol is also a centre of excellence for ground-based gardening tools, which are produced and developed in Langkampfen. In 2021, the company employed 770 people.</w:t>
      </w:r>
    </w:p>
    <w:p w:rsidR="00000000" w:rsidDel="00000000" w:rsidP="00000000" w:rsidRDefault="00000000" w:rsidRPr="00000000" w14:paraId="00000015">
      <w:pPr>
        <w:spacing w:line="276" w:lineRule="auto"/>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6">
      <w:pPr>
        <w:rPr>
          <w:color w:val="000000"/>
          <w:sz w:val="22"/>
          <w:szCs w:val="22"/>
        </w:rPr>
      </w:pPr>
      <w:r w:rsidDel="00000000" w:rsidR="00000000" w:rsidRPr="00000000">
        <w:rPr>
          <w:color w:val="000000"/>
          <w:sz w:val="22"/>
          <w:szCs w:val="22"/>
          <w:rtl w:val="0"/>
        </w:rPr>
        <w:t xml:space="preserve">STIHL company profile:</w:t>
      </w:r>
    </w:p>
    <w:p w:rsidR="00000000" w:rsidDel="00000000" w:rsidP="00000000" w:rsidRDefault="00000000" w:rsidRPr="00000000" w14:paraId="00000017">
      <w:pPr>
        <w:rPr>
          <w:color w:val="000000"/>
          <w:sz w:val="22"/>
          <w:szCs w:val="22"/>
        </w:rPr>
      </w:pPr>
      <w:r w:rsidDel="00000000" w:rsidR="00000000" w:rsidRPr="00000000">
        <w:rPr>
          <w:color w:val="000000"/>
          <w:sz w:val="22"/>
          <w:szCs w:val="22"/>
          <w:rtl w:val="0"/>
        </w:rPr>
        <w:t xml:space="preserve">The STIHL Group develops, manufactures and distributes motorised equipment for forestry, agriculture, landscape management, the building industry and private garden owners. The product range is supplemented with digital solutions and services. Products are generally distributed through specialist dealers and STIHL's own online shops, which will be expanded internationally over the next few years. This includes 42 sales and marketing STIHL subsidiaries, around 120 importers and more than 55,000 specialist dealers in over 160 countries. STIHL manufactures products in seven countries worldwide: Germany, USA, Brazil, Switzerland, Austria, China and the Philippines. STIHL has been the best-selling chainsaw brand worldwide since 1971. The company was founded in 1926 and the corporate headquarters are in Waiblingen near Stuttgart, Germany. In 2021, STIHL had 20,094 employees worldwide and a turnover of 5.06 billion euros.</w:t>
      </w:r>
    </w:p>
    <w:p w:rsidR="00000000" w:rsidDel="00000000" w:rsidP="00000000" w:rsidRDefault="00000000" w:rsidRPr="00000000" w14:paraId="00000018">
      <w:pPr>
        <w:rPr>
          <w:color w:val="000000"/>
          <w:sz w:val="22"/>
          <w:szCs w:val="22"/>
        </w:rPr>
      </w:pPr>
      <w:r w:rsidDel="00000000" w:rsidR="00000000" w:rsidRPr="00000000">
        <w:rPr>
          <w:rtl w:val="0"/>
        </w:rPr>
      </w:r>
    </w:p>
    <w:p w:rsidR="00000000" w:rsidDel="00000000" w:rsidP="00000000" w:rsidRDefault="00000000" w:rsidRPr="00000000" w14:paraId="00000019">
      <w:pPr>
        <w:spacing w:line="276" w:lineRule="auto"/>
        <w:rPr>
          <w:color w:val="000000"/>
          <w:sz w:val="22"/>
          <w:szCs w:val="22"/>
        </w:rPr>
      </w:pPr>
      <w:r w:rsidDel="00000000" w:rsidR="00000000" w:rsidRPr="00000000">
        <w:rPr>
          <w:color w:val="000000"/>
          <w:sz w:val="22"/>
          <w:szCs w:val="22"/>
          <w:rtl w:val="0"/>
        </w:rPr>
        <w:t xml:space="preserve">Hellmann company profile: </w:t>
      </w:r>
    </w:p>
    <w:p w:rsidR="00000000" w:rsidDel="00000000" w:rsidP="00000000" w:rsidRDefault="00000000" w:rsidRPr="00000000" w14:paraId="0000001A">
      <w:pPr>
        <w:spacing w:line="276" w:lineRule="auto"/>
        <w:rPr>
          <w:color w:val="000000"/>
          <w:sz w:val="22"/>
          <w:szCs w:val="22"/>
        </w:rPr>
      </w:pPr>
      <w:r w:rsidDel="00000000" w:rsidR="00000000" w:rsidRPr="00000000">
        <w:rPr>
          <w:color w:val="000000"/>
          <w:sz w:val="22"/>
          <w:szCs w:val="22"/>
          <w:rtl w:val="0"/>
        </w:rPr>
        <w:t xml:space="preserve">Since it was founded over 150 years ago, Hellmann Worldwide Logistics has developed into one of the largest international logistics providers in the world. </w:t>
      </w:r>
      <w:r w:rsidDel="00000000" w:rsidR="00000000" w:rsidRPr="00000000">
        <w:rPr>
          <w:sz w:val="22"/>
          <w:szCs w:val="22"/>
          <w:rtl w:val="0"/>
        </w:rPr>
        <w:t xml:space="preserve">The company has </w:t>
      </w:r>
      <w:r w:rsidDel="00000000" w:rsidR="00000000" w:rsidRPr="00000000">
        <w:rPr>
          <w:color w:val="000000"/>
          <w:sz w:val="22"/>
          <w:szCs w:val="22"/>
          <w:rtl w:val="0"/>
        </w:rPr>
        <w:t xml:space="preserve">more than 12,300 employees, is active in 60 countries and generated sales of around 4 billion euros in 2021. The range of services includes classic freight forwarding services by truck, rail, air and sea, as well as an extensive range of CEP services, contract logistics and industry and IT solutions.</w:t>
      </w:r>
    </w:p>
    <w:p w:rsidR="00000000" w:rsidDel="00000000" w:rsidP="00000000" w:rsidRDefault="00000000" w:rsidRPr="00000000" w14:paraId="0000001B">
      <w:pPr>
        <w:rPr>
          <w:color w:val="000000"/>
          <w:sz w:val="22"/>
          <w:szCs w:val="22"/>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Image “STIHL_Hellmann_inauguration_central warehouse_Voelklingen.jpg“</w:t>
      </w:r>
    </w:p>
    <w:p w:rsidR="00000000" w:rsidDel="00000000" w:rsidP="00000000" w:rsidRDefault="00000000" w:rsidRPr="00000000" w14:paraId="0000001D">
      <w:pPr>
        <w:rPr>
          <w:sz w:val="22"/>
          <w:szCs w:val="22"/>
        </w:rPr>
      </w:pPr>
      <w:r w:rsidDel="00000000" w:rsidR="00000000" w:rsidRPr="00000000">
        <w:rPr>
          <w:sz w:val="22"/>
          <w:szCs w:val="22"/>
          <w:rtl w:val="0"/>
        </w:rPr>
        <w:t xml:space="preserve">Nikolas Stihl (centre), chairman of the STIHL advisory and supervisory board, officially opens the STIHL central warehouse in Völklingen with representatives from Hellmann and STIHL.</w:t>
      </w:r>
    </w:p>
    <w:p w:rsidR="00000000" w:rsidDel="00000000" w:rsidP="00000000" w:rsidRDefault="00000000" w:rsidRPr="00000000" w14:paraId="0000001E">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Image “STIHL_Hellmann_inauguration_central warehouse_Voelklingen_group.jpg“</w:t>
      </w:r>
    </w:p>
    <w:p w:rsidR="00000000" w:rsidDel="00000000" w:rsidP="00000000" w:rsidRDefault="00000000" w:rsidRPr="00000000" w14:paraId="00000020">
      <w:pPr>
        <w:rPr>
          <w:sz w:val="22"/>
          <w:szCs w:val="22"/>
        </w:rPr>
      </w:pPr>
      <w:r w:rsidDel="00000000" w:rsidR="00000000" w:rsidRPr="00000000">
        <w:rPr>
          <w:sz w:val="22"/>
          <w:szCs w:val="22"/>
          <w:rtl w:val="0"/>
        </w:rPr>
        <w:t xml:space="preserve">Representatives from STIHL and Hellmann at the inauguration ceremony of the new central warehouse in Völklingen, Germany.</w:t>
      </w:r>
    </w:p>
    <w:p w:rsidR="00000000" w:rsidDel="00000000" w:rsidP="00000000" w:rsidRDefault="00000000" w:rsidRPr="00000000" w14:paraId="00000021">
      <w:pPr>
        <w:rPr>
          <w:sz w:val="22"/>
          <w:szCs w:val="22"/>
        </w:rPr>
      </w:pPr>
      <w:r w:rsidDel="00000000" w:rsidR="00000000" w:rsidRPr="00000000">
        <w:rPr>
          <w:rtl w:val="0"/>
        </w:rPr>
      </w:r>
    </w:p>
    <w:p w:rsidR="00000000" w:rsidDel="00000000" w:rsidP="00000000" w:rsidRDefault="00000000" w:rsidRPr="00000000" w14:paraId="00000022">
      <w:pPr>
        <w:rPr>
          <w:sz w:val="22"/>
          <w:szCs w:val="22"/>
        </w:rPr>
      </w:pPr>
      <w:r w:rsidDel="00000000" w:rsidR="00000000" w:rsidRPr="00000000">
        <w:rPr>
          <w:sz w:val="22"/>
          <w:szCs w:val="22"/>
          <w:rtl w:val="0"/>
        </w:rPr>
        <w:t xml:space="preserve">Image “STIHL_Hellmann_central warehouse_Voelklingen.jpg“</w:t>
      </w:r>
    </w:p>
    <w:p w:rsidR="00000000" w:rsidDel="00000000" w:rsidP="00000000" w:rsidRDefault="00000000" w:rsidRPr="00000000" w14:paraId="00000023">
      <w:pPr>
        <w:rPr>
          <w:sz w:val="22"/>
          <w:szCs w:val="22"/>
        </w:rPr>
      </w:pPr>
      <w:r w:rsidDel="00000000" w:rsidR="00000000" w:rsidRPr="00000000">
        <w:rPr>
          <w:sz w:val="22"/>
          <w:szCs w:val="22"/>
          <w:rtl w:val="0"/>
        </w:rPr>
        <w:t xml:space="preserve">The largest logistics warehouse for the STIHL Group is used to store cordless products and all STIHL tools manufactured at the production site in Tyrol. The products are then shipped from there to all STIHL sales subsidiaries and STIHL specialist dealers worldwide.</w:t>
      </w:r>
    </w:p>
    <w:p w:rsidR="00000000" w:rsidDel="00000000" w:rsidP="00000000" w:rsidRDefault="00000000" w:rsidRPr="00000000" w14:paraId="00000024">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(Images: STIHL, reprint free of charge)</w:t>
      </w:r>
    </w:p>
    <w:p w:rsidR="00000000" w:rsidDel="00000000" w:rsidP="00000000" w:rsidRDefault="00000000" w:rsidRPr="00000000" w14:paraId="00000026">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sectPr>
      <w:headerReference r:id="rId15" w:type="default"/>
      <w:type w:val="continuous"/>
      <w:pgSz w:h="16840" w:w="11900" w:orient="portrait"/>
      <w:pgMar w:bottom="1843" w:top="1985" w:left="1418" w:right="985" w:header="0" w:footer="85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right" w:pos="11057"/>
      </w:tabs>
      <w:spacing w:after="120" w:before="120" w:line="240" w:lineRule="auto"/>
      <w:ind w:left="0" w:right="0" w:firstLine="0"/>
      <w:jc w:val="left"/>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right" w:pos="11057"/>
        <w:tab w:val="center" w:pos="4532"/>
        <w:tab w:val="right" w:pos="9064"/>
      </w:tabs>
      <w:spacing w:after="120" w:before="120" w:line="240" w:lineRule="auto"/>
      <w:ind w:left="0" w:right="0" w:firstLine="0"/>
      <w:jc w:val="left"/>
      <w:rPr>
        <w:rFonts w:ascii="Arial" w:cs="Arial" w:eastAsia="Arial" w:hAnsi="Arial"/>
        <w:b w:val="0"/>
        <w:i w:val="0"/>
        <w:smallCaps w:val="1"/>
        <w:strike w:val="0"/>
        <w:color w:val="000000"/>
        <w:sz w:val="16"/>
        <w:szCs w:val="16"/>
        <w:u w:val="none"/>
        <w:shd w:fill="auto" w:val="clear"/>
        <w:vertAlign w:val="baseline"/>
      </w:rPr>
    </w:pPr>
    <w:r w:rsidDel="00000000" w:rsidR="00000000" w:rsidRPr="00000000">
      <w:rPr>
        <w:rFonts w:ascii="Arial" w:cs="Arial" w:eastAsia="Arial" w:hAnsi="Arial"/>
        <w:b w:val="0"/>
        <w:i w:val="0"/>
        <w:smallCaps w:val="1"/>
        <w:strike w:val="0"/>
        <w:color w:val="ffffff"/>
        <w:sz w:val="16"/>
        <w:szCs w:val="16"/>
        <w:u w:val="none"/>
        <w:shd w:fill="auto" w:val="clear"/>
        <w:vertAlign w:val="baseline"/>
        <w:rtl w:val="0"/>
      </w:rPr>
      <w:t xml:space="preserve">/</w:t>
    </w:r>
    <w:r w:rsidDel="00000000" w:rsidR="00000000" w:rsidRPr="00000000">
      <w:rPr>
        <w:rFonts w:ascii="Arial" w:cs="Arial" w:eastAsia="Arial" w:hAnsi="Arial"/>
        <w:b w:val="0"/>
        <w:i w:val="0"/>
        <w:smallCaps w:val="1"/>
        <w:strike w:val="0"/>
        <w:color w:val="ffffff"/>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1"/>
        <w:strike w:val="0"/>
        <w:color w:val="ffffff"/>
        <w:sz w:val="16"/>
        <w:szCs w:val="16"/>
        <w:u w:val="none"/>
        <w:shd w:fill="auto" w:val="clear"/>
        <w:vertAlign w:val="baseline"/>
        <w:rtl w:val="0"/>
      </w:rPr>
      <w:tab/>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right" w:pos="11057"/>
      </w:tabs>
      <w:spacing w:after="120" w:before="120" w:line="240" w:lineRule="auto"/>
      <w:ind w:left="0" w:right="0" w:firstLine="0"/>
      <w:jc w:val="center"/>
      <w:rPr>
        <w:rFonts w:ascii="Arial" w:cs="Arial" w:eastAsia="Arial" w:hAnsi="Arial"/>
        <w:b w:val="0"/>
        <w:i w:val="0"/>
        <w:smallCaps w:val="1"/>
        <w:strike w:val="0"/>
        <w:color w:val="ffffff"/>
        <w:sz w:val="16"/>
        <w:szCs w:val="16"/>
        <w:u w:val="none"/>
        <w:shd w:fill="auto" w:val="clear"/>
        <w:vertAlign w:val="baseline"/>
      </w:rPr>
    </w:pPr>
    <w:r w:rsidDel="00000000" w:rsidR="00000000" w:rsidRPr="00000000">
      <w:rPr>
        <w:rFonts w:ascii="Arial" w:cs="Arial" w:eastAsia="Arial" w:hAnsi="Arial"/>
        <w:b w:val="0"/>
        <w:i w:val="0"/>
        <w:smallCaps w:val="1"/>
        <w:strike w:val="0"/>
        <w:color w:val="ffffff"/>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1"/>
        <w:strike w:val="0"/>
        <w:color w:val="ffffff"/>
        <w:sz w:val="16"/>
        <w:szCs w:val="16"/>
        <w:u w:val="none"/>
        <w:shd w:fill="auto" w:val="clear"/>
        <w:vertAlign w:val="baseline"/>
        <w:rtl w:val="0"/>
      </w:rPr>
      <w:t xml:space="preserve">/</w:t>
    </w:r>
    <w:r w:rsidDel="00000000" w:rsidR="00000000" w:rsidRPr="00000000">
      <w:rPr>
        <w:rFonts w:ascii="Arial" w:cs="Arial" w:eastAsia="Arial" w:hAnsi="Arial"/>
        <w:b w:val="0"/>
        <w:i w:val="0"/>
        <w:smallCaps w:val="1"/>
        <w:strike w:val="0"/>
        <w:color w:val="ffffff"/>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90" w:line="240" w:lineRule="auto"/>
      <w:ind w:left="0" w:right="0" w:firstLine="0"/>
      <w:jc w:val="right"/>
      <w:rPr>
        <w:rFonts w:ascii="Arial" w:cs="Arial" w:eastAsia="Arial" w:hAnsi="Arial"/>
        <w:b w:val="0"/>
        <w:i w:val="0"/>
        <w:smallCaps w:val="0"/>
        <w:strike w:val="0"/>
        <w:color w:val="c9cacc"/>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90" w:line="240" w:lineRule="auto"/>
      <w:ind w:left="0" w:right="0" w:firstLine="0"/>
      <w:jc w:val="right"/>
      <w:rPr>
        <w:rFonts w:ascii="Arial" w:cs="Arial" w:eastAsia="Arial" w:hAnsi="Arial"/>
        <w:b w:val="0"/>
        <w:i w:val="0"/>
        <w:smallCaps w:val="0"/>
        <w:strike w:val="0"/>
        <w:color w:val="c9cacc"/>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90" w:line="240" w:lineRule="auto"/>
      <w:ind w:left="0" w:right="0" w:firstLine="0"/>
      <w:jc w:val="right"/>
      <w:rPr>
        <w:rFonts w:ascii="Arial" w:cs="Arial" w:eastAsia="Arial" w:hAnsi="Arial"/>
        <w:b w:val="0"/>
        <w:i w:val="0"/>
        <w:smallCaps w:val="0"/>
        <w:strike w:val="0"/>
        <w:color w:val="c9cacc"/>
        <w:sz w:val="20"/>
        <w:szCs w:val="20"/>
        <w:u w:val="none"/>
        <w:shd w:fill="auto" w:val="clear"/>
        <w:vertAlign w:val="baseline"/>
      </w:rPr>
    </w:pPr>
    <w:r w:rsidDel="00000000" w:rsidR="00000000" w:rsidRPr="00000000">
      <w:rPr>
        <w:rtl w:val="0"/>
      </w:rPr>
    </w:r>
    <w:r w:rsidDel="00000000" w:rsidR="00000000" w:rsidRPr="00000000">
      <w:pict>
        <v:shape id="_x0000_s2053" style="position:absolute;left:0;text-align:left;margin-left:-71.25pt;margin-top:0.75pt;width:593.6pt;height:840pt;z-index:-251658240;mso-position-horizontal-relative:margin;mso-position-vertical-relative:text;mso-width-relative:page;mso-height-relative:page;mso-position-horizontal:absolute;mso-position-vertical:absolute;" type="#_x0000_t75">
          <v:imagedata r:id="rId1" o:title="STIHLTirol_Geschäftsausstattung_Briefbogen_Presse"/>
        </v:shape>
      </w:pict>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pageBreakBefore w:val="0"/>
      <w:widowControl w:val="1"/>
      <w:pBdr>
        <w:top w:color="000000" w:space="0" w:sz="0" w:val="none"/>
        <w:left w:color="000000" w:space="0" w:sz="0" w:val="none"/>
        <w:bottom w:color="000000" w:space="0" w:sz="0" w:val="none"/>
        <w:right w:color="000000" w:space="0" w:sz="0" w:val="none"/>
        <w:between w:color="000000" w:space="0" w:sz="0" w:val="none"/>
      </w:pBdr>
      <w:shd w:fill="auto" w:val="clear"/>
      <w:tabs>
        <w:tab w:val="center" w:pos="4320"/>
        <w:tab w:val="right" w:pos="8640"/>
      </w:tabs>
      <w:spacing w:after="0" w:before="90" w:line="240" w:lineRule="auto"/>
      <w:ind w:left="0" w:right="0" w:firstLine="0"/>
      <w:jc w:val="right"/>
      <w:rPr>
        <w:rFonts w:ascii="Arial" w:cs="Arial" w:eastAsia="Arial" w:hAnsi="Arial"/>
        <w:b w:val="0"/>
        <w:i w:val="0"/>
        <w:smallCaps w:val="0"/>
        <w:strike w:val="0"/>
        <w:color w:val="c9cacc"/>
        <w:sz w:val="20"/>
        <w:szCs w:val="20"/>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-914399</wp:posOffset>
          </wp:positionH>
          <wp:positionV relativeFrom="paragraph">
            <wp:posOffset>-13969</wp:posOffset>
          </wp:positionV>
          <wp:extent cx="7559040" cy="10692384"/>
          <wp:effectExtent b="0" l="0" r="0" t="0"/>
          <wp:wrapNone/>
          <wp:docPr id="9" name="image3.jpg"/>
          <a:graphic>
            <a:graphicData uri="http://schemas.openxmlformats.org/drawingml/2006/picture">
              <pic:pic>
                <pic:nvPicPr>
                  <pic:cNvPr id="0" name="image3.jpg"/>
                  <pic:cNvPicPr preferRelativeResize="0"/>
                </pic:nvPicPr>
                <pic:blipFill>
                  <a:blip r:embed="rId2"/>
                  <a:srcRect b="0" l="0" r="0" t="0"/>
                  <a:stretch>
                    <a:fillRect/>
                  </a:stretch>
                </pic:blipFill>
                <pic:spPr>
                  <a:xfrm>
                    <a:off x="0" y="0"/>
                    <a:ext cx="7559040" cy="1069238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pBdr>
          <w:top w:color="000000" w:space="0" w:sz="0" w:val="none"/>
          <w:left w:color="000000" w:space="0" w:sz="0" w:val="none"/>
          <w:bottom w:color="000000" w:space="0" w:sz="0" w:val="none"/>
          <w:right w:color="000000" w:space="0" w:sz="0" w:val="none"/>
          <w:between w:color="000000" w:space="0" w:sz="0" w:val="none"/>
        </w:pBdr>
        <w:spacing w:after="120" w:before="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top w:space="0" w:sz="0" w:val="nil"/>
        <w:left w:space="0" w:sz="0" w:val="nil"/>
        <w:bottom w:space="0" w:sz="0" w:val="nil"/>
        <w:right w:space="0" w:sz="0" w:val="nil"/>
        <w:between w:space="0" w:sz="0" w:val="nil"/>
      </w:pBdr>
      <w:spacing w:after="0" w:before="480" w:lineRule="auto"/>
      <w:ind w:left="432" w:hanging="432"/>
    </w:pPr>
    <w:rPr>
      <w:rFonts w:ascii="Arial" w:cs="Arial" w:eastAsia="Arial" w:hAnsi="Arial"/>
      <w:b w:val="1"/>
      <w:color w:val="c1d129"/>
      <w:sz w:val="28"/>
      <w:szCs w:val="28"/>
    </w:rPr>
  </w:style>
  <w:style w:type="paragraph" w:styleId="Heading2">
    <w:name w:val="heading 2"/>
    <w:basedOn w:val="Normal"/>
    <w:next w:val="Normal"/>
    <w:pPr>
      <w:keepNext w:val="1"/>
      <w:keepLines w:val="1"/>
      <w:pBdr>
        <w:top w:space="0" w:sz="0" w:val="nil"/>
        <w:left w:space="0" w:sz="0" w:val="nil"/>
        <w:bottom w:space="0" w:sz="0" w:val="nil"/>
        <w:right w:space="0" w:sz="0" w:val="nil"/>
        <w:between w:space="0" w:sz="0" w:val="nil"/>
      </w:pBdr>
      <w:spacing w:after="0" w:before="200" w:lineRule="auto"/>
      <w:ind w:left="432" w:hanging="432"/>
    </w:pPr>
    <w:rPr>
      <w:rFonts w:ascii="Arial" w:cs="Arial" w:eastAsia="Arial" w:hAnsi="Arial"/>
      <w:b w:val="1"/>
      <w:color w:val="c1d129"/>
      <w:sz w:val="26"/>
      <w:szCs w:val="26"/>
    </w:rPr>
  </w:style>
  <w:style w:type="paragraph" w:styleId="Heading3">
    <w:name w:val="heading 3"/>
    <w:basedOn w:val="Normal"/>
    <w:next w:val="Normal"/>
    <w:pPr>
      <w:keepNext w:val="1"/>
      <w:keepLines w:val="1"/>
      <w:pBdr>
        <w:top w:space="0" w:sz="0" w:val="nil"/>
        <w:left w:space="0" w:sz="0" w:val="nil"/>
        <w:bottom w:space="0" w:sz="0" w:val="nil"/>
        <w:right w:space="0" w:sz="0" w:val="nil"/>
        <w:between w:space="0" w:sz="0" w:val="nil"/>
      </w:pBdr>
      <w:spacing w:after="0" w:before="200" w:lineRule="auto"/>
      <w:ind w:left="720" w:hanging="720"/>
    </w:pPr>
    <w:rPr>
      <w:rFonts w:ascii="Arial" w:cs="Arial" w:eastAsia="Arial" w:hAnsi="Arial"/>
      <w:b w:val="1"/>
      <w:color w:val="818c1b"/>
      <w:sz w:val="24"/>
      <w:szCs w:val="24"/>
    </w:rPr>
  </w:style>
  <w:style w:type="paragraph" w:styleId="Heading4">
    <w:name w:val="heading 4"/>
    <w:basedOn w:val="Normal"/>
    <w:next w:val="Normal"/>
    <w:pPr>
      <w:keepNext w:val="1"/>
      <w:keepLines w:val="1"/>
      <w:spacing w:after="0" w:before="200" w:lineRule="auto"/>
      <w:ind w:left="864" w:hanging="864"/>
    </w:pPr>
    <w:rPr>
      <w:rFonts w:ascii="Arial" w:cs="Arial" w:eastAsia="Arial" w:hAnsi="Arial"/>
      <w:b w:val="1"/>
      <w:color w:val="636466"/>
    </w:rPr>
  </w:style>
  <w:style w:type="paragraph" w:styleId="Heading5">
    <w:name w:val="heading 5"/>
    <w:basedOn w:val="Normal"/>
    <w:next w:val="Normal"/>
    <w:pPr>
      <w:keepNext w:val="1"/>
      <w:keepLines w:val="1"/>
      <w:spacing w:after="0" w:before="180" w:lineRule="auto"/>
      <w:ind w:left="1008" w:hanging="1008"/>
    </w:pPr>
    <w:rPr>
      <w:rFonts w:ascii="Arial" w:cs="Arial" w:eastAsia="Arial" w:hAnsi="Arial"/>
      <w:b w:val="1"/>
    </w:rPr>
  </w:style>
  <w:style w:type="paragraph" w:styleId="Heading6">
    <w:name w:val="heading 6"/>
    <w:basedOn w:val="Normal"/>
    <w:next w:val="Normal"/>
    <w:pPr>
      <w:keepNext w:val="1"/>
      <w:keepLines w:val="1"/>
      <w:spacing w:after="0" w:before="200" w:lineRule="auto"/>
      <w:ind w:left="1152" w:hanging="1152"/>
    </w:pPr>
    <w:rPr>
      <w:rFonts w:ascii="Arial" w:cs="Arial" w:eastAsia="Arial" w:hAnsi="Arial"/>
      <w:i w:val="1"/>
      <w:color w:val="808b1b"/>
    </w:rPr>
  </w:style>
  <w:style w:type="paragraph" w:styleId="Title">
    <w:name w:val="Title"/>
    <w:basedOn w:val="Normal"/>
    <w:next w:val="Normal"/>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pPr>
    <w:rPr>
      <w:b w:val="1"/>
      <w:color w:val="636466"/>
      <w:sz w:val="40"/>
      <w:szCs w:val="40"/>
    </w:rPr>
  </w:style>
  <w:style w:type="paragraph" w:styleId="Standard" w:default="1">
    <w:name w:val="Normal"/>
    <w:qFormat w:val="1"/>
    <w:rsid w:val="00D237C2"/>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pPr>
    <w:rPr>
      <w:rFonts w:ascii="Arial" w:cs="Arial" w:eastAsia="Times New Roman" w:hAnsi="Arial"/>
      <w:bdr w:color="auto" w:space="0" w:sz="0" w:val="none"/>
      <w:lang w:eastAsia="fr-FR"/>
    </w:rPr>
  </w:style>
  <w:style w:type="paragraph" w:styleId="berschrift1">
    <w:name w:val="heading 1"/>
    <w:aliases w:val="FLO-CERT Heading 1"/>
    <w:basedOn w:val="Standard"/>
    <w:next w:val="Standard"/>
    <w:link w:val="berschrift1Zchn"/>
    <w:uiPriority w:val="9"/>
    <w:qFormat w:val="1"/>
    <w:rsid w:val="00421659"/>
    <w:pPr>
      <w:keepNext w:val="1"/>
      <w:keepLines w:val="1"/>
      <w:numPr>
        <w:numId w:val="6"/>
      </w:numPr>
      <w:pBdr>
        <w:top w:space="0" w:sz="0" w:val="nil"/>
        <w:left w:space="0" w:sz="0" w:val="nil"/>
        <w:bottom w:space="0" w:sz="0" w:val="nil"/>
        <w:right w:space="0" w:sz="0" w:val="nil"/>
        <w:between w:space="0" w:sz="0" w:val="nil"/>
        <w:bar w:space="0" w:sz="0" w:val="nil"/>
      </w:pBdr>
      <w:spacing w:after="0" w:before="480"/>
      <w:outlineLvl w:val="0"/>
    </w:pPr>
    <w:rPr>
      <w:rFonts w:asciiTheme="majorHAnsi" w:cstheme="majorBidi" w:eastAsiaTheme="majorEastAsia" w:hAnsiTheme="majorHAnsi"/>
      <w:b w:val="1"/>
      <w:bCs w:val="1"/>
      <w:color w:val="c1d12a" w:themeColor="accent1" w:themeShade="0000BF"/>
      <w:sz w:val="28"/>
      <w:szCs w:val="28"/>
      <w:bdr w:space="0" w:sz="0" w:val="nil"/>
      <w:lang w:eastAsia="en-US"/>
    </w:rPr>
  </w:style>
  <w:style w:type="paragraph" w:styleId="berschrift2">
    <w:name w:val="heading 2"/>
    <w:aliases w:val="FLO-CERT Heading 2"/>
    <w:basedOn w:val="berschrift1"/>
    <w:next w:val="Standard"/>
    <w:link w:val="berschrift2Zchn"/>
    <w:uiPriority w:val="9"/>
    <w:qFormat w:val="1"/>
    <w:rsid w:val="00787B38"/>
    <w:pPr>
      <w:numPr>
        <w:ilvl w:val="1"/>
      </w:numPr>
      <w:spacing w:before="200"/>
      <w:outlineLvl w:val="1"/>
    </w:pPr>
    <w:rPr>
      <w:sz w:val="26"/>
      <w:szCs w:val="26"/>
    </w:rPr>
  </w:style>
  <w:style w:type="paragraph" w:styleId="berschrift3">
    <w:name w:val="heading 3"/>
    <w:aliases w:val="FLO-CERT Heading 3"/>
    <w:basedOn w:val="Standard"/>
    <w:next w:val="Standard"/>
    <w:link w:val="berschrift3Zchn"/>
    <w:uiPriority w:val="9"/>
    <w:qFormat w:val="1"/>
    <w:rsid w:val="00787B38"/>
    <w:pPr>
      <w:keepNext w:val="1"/>
      <w:keepLines w:val="1"/>
      <w:numPr>
        <w:ilvl w:val="2"/>
        <w:numId w:val="6"/>
      </w:numPr>
      <w:pBdr>
        <w:top w:space="0" w:sz="0" w:val="nil"/>
        <w:left w:space="0" w:sz="0" w:val="nil"/>
        <w:bottom w:space="0" w:sz="0" w:val="nil"/>
        <w:right w:space="0" w:sz="0" w:val="nil"/>
        <w:between w:space="0" w:sz="0" w:val="nil"/>
        <w:bar w:space="0" w:sz="0" w:val="nil"/>
      </w:pBdr>
      <w:spacing w:after="0" w:before="200"/>
      <w:outlineLvl w:val="2"/>
    </w:pPr>
    <w:rPr>
      <w:rFonts w:asciiTheme="majorHAnsi" w:cstheme="majorBidi" w:eastAsiaTheme="majorEastAsia" w:hAnsiTheme="majorHAnsi"/>
      <w:b w:val="1"/>
      <w:bCs w:val="1"/>
      <w:color w:val="818c1b" w:themeColor="accent2"/>
      <w:sz w:val="24"/>
      <w:szCs w:val="24"/>
      <w:bdr w:space="0" w:sz="0" w:val="nil"/>
      <w:lang w:eastAsia="en-US"/>
    </w:rPr>
  </w:style>
  <w:style w:type="paragraph" w:styleId="berschrift4">
    <w:name w:val="heading 4"/>
    <w:basedOn w:val="Standard"/>
    <w:next w:val="Standard"/>
    <w:link w:val="berschrift4Zchn"/>
    <w:unhideWhenUsed w:val="1"/>
    <w:qFormat w:val="1"/>
    <w:rsid w:val="00787B38"/>
    <w:pPr>
      <w:keepNext w:val="1"/>
      <w:keepLines w:val="1"/>
      <w:numPr>
        <w:ilvl w:val="3"/>
        <w:numId w:val="6"/>
      </w:numPr>
      <w:spacing w:after="0" w:before="200"/>
      <w:outlineLvl w:val="3"/>
    </w:pPr>
    <w:rPr>
      <w:rFonts w:asciiTheme="majorHAnsi" w:cstheme="majorBidi" w:eastAsiaTheme="majorEastAsia" w:hAnsiTheme="majorHAnsi"/>
      <w:b w:val="1"/>
      <w:bCs w:val="1"/>
      <w:iCs w:val="1"/>
      <w:color w:val="636466" w:themeColor="background2"/>
    </w:rPr>
  </w:style>
  <w:style w:type="paragraph" w:styleId="berschrift5">
    <w:name w:val="heading 5"/>
    <w:basedOn w:val="Standard"/>
    <w:next w:val="Standard"/>
    <w:link w:val="berschrift5Zchn"/>
    <w:unhideWhenUsed w:val="1"/>
    <w:qFormat w:val="1"/>
    <w:rsid w:val="00122F70"/>
    <w:pPr>
      <w:keepNext w:val="1"/>
      <w:keepLines w:val="1"/>
      <w:numPr>
        <w:ilvl w:val="4"/>
        <w:numId w:val="6"/>
      </w:numPr>
      <w:spacing w:after="0" w:before="180"/>
      <w:outlineLvl w:val="4"/>
    </w:pPr>
    <w:rPr>
      <w:rFonts w:asciiTheme="majorHAnsi" w:cstheme="majorBidi" w:eastAsiaTheme="majorEastAsia" w:hAnsiTheme="majorHAnsi"/>
      <w:b w:val="1"/>
    </w:rPr>
  </w:style>
  <w:style w:type="paragraph" w:styleId="berschrift6">
    <w:name w:val="heading 6"/>
    <w:basedOn w:val="Standard"/>
    <w:next w:val="Standard"/>
    <w:link w:val="berschrift6Zchn"/>
    <w:unhideWhenUsed w:val="1"/>
    <w:qFormat w:val="1"/>
    <w:rsid w:val="00787B38"/>
    <w:pPr>
      <w:keepNext w:val="1"/>
      <w:keepLines w:val="1"/>
      <w:numPr>
        <w:ilvl w:val="5"/>
        <w:numId w:val="6"/>
      </w:numPr>
      <w:spacing w:after="0" w:before="200"/>
      <w:outlineLvl w:val="5"/>
    </w:pPr>
    <w:rPr>
      <w:rFonts w:asciiTheme="majorHAnsi" w:cstheme="majorBidi" w:eastAsiaTheme="majorEastAsia" w:hAnsiTheme="majorHAnsi"/>
      <w:i w:val="1"/>
      <w:iCs w:val="1"/>
      <w:color w:val="808b1c" w:themeColor="accent1" w:themeShade="00007F"/>
    </w:rPr>
  </w:style>
  <w:style w:type="paragraph" w:styleId="berschrift7">
    <w:name w:val="heading 7"/>
    <w:basedOn w:val="Standard"/>
    <w:next w:val="Standard"/>
    <w:link w:val="berschrift7Zchn"/>
    <w:unhideWhenUsed w:val="1"/>
    <w:qFormat w:val="1"/>
    <w:rsid w:val="00122F70"/>
    <w:pPr>
      <w:keepNext w:val="1"/>
      <w:keepLines w:val="1"/>
      <w:numPr>
        <w:ilvl w:val="6"/>
        <w:numId w:val="6"/>
      </w:numPr>
      <w:spacing w:after="0" w:before="200"/>
      <w:outlineLvl w:val="6"/>
    </w:pPr>
    <w:rPr>
      <w:rFonts w:asciiTheme="majorHAnsi" w:cstheme="majorBidi" w:eastAsiaTheme="majorEastAsia" w:hAnsiTheme="majorHAnsi"/>
      <w:i w:val="1"/>
      <w:iCs w:val="1"/>
    </w:rPr>
  </w:style>
  <w:style w:type="paragraph" w:styleId="berschrift8">
    <w:name w:val="heading 8"/>
    <w:basedOn w:val="Standard"/>
    <w:next w:val="Standard"/>
    <w:link w:val="berschrift8Zchn"/>
    <w:unhideWhenUsed w:val="1"/>
    <w:qFormat w:val="1"/>
    <w:rsid w:val="00122F70"/>
    <w:pPr>
      <w:keepNext w:val="1"/>
      <w:keepLines w:val="1"/>
      <w:numPr>
        <w:ilvl w:val="7"/>
        <w:numId w:val="6"/>
      </w:numPr>
      <w:spacing w:after="0" w:before="200"/>
      <w:outlineLvl w:val="7"/>
    </w:pPr>
    <w:rPr>
      <w:rFonts w:asciiTheme="majorHAnsi" w:cstheme="majorBidi" w:eastAsiaTheme="majorEastAsia" w:hAnsiTheme="majorHAnsi"/>
    </w:rPr>
  </w:style>
  <w:style w:type="paragraph" w:styleId="berschrift9">
    <w:name w:val="heading 9"/>
    <w:basedOn w:val="Standard"/>
    <w:next w:val="Standard"/>
    <w:link w:val="berschrift9Zchn"/>
    <w:unhideWhenUsed w:val="1"/>
    <w:qFormat w:val="1"/>
    <w:rsid w:val="00122F70"/>
    <w:pPr>
      <w:keepNext w:val="1"/>
      <w:keepLines w:val="1"/>
      <w:numPr>
        <w:ilvl w:val="8"/>
        <w:numId w:val="6"/>
      </w:numPr>
      <w:spacing w:after="0" w:before="200"/>
      <w:outlineLvl w:val="8"/>
    </w:pPr>
    <w:rPr>
      <w:rFonts w:asciiTheme="majorHAnsi" w:cstheme="majorBidi" w:eastAsiaTheme="majorEastAsia" w:hAnsiTheme="majorHAnsi"/>
      <w:i w:val="1"/>
      <w:iCs w:val="1"/>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character" w:styleId="Hyperlink">
    <w:name w:val="Hyperlink"/>
    <w:basedOn w:val="Absatz-Standardschriftart"/>
    <w:rsid w:val="00D237C2"/>
    <w:rPr>
      <w:color w:val="0000ff"/>
      <w:u w:val="single"/>
    </w:rPr>
  </w:style>
  <w:style w:type="paragraph" w:styleId="HeaderFooter" w:customStyle="1">
    <w:name w:val="Header &amp; Footer"/>
    <w:rsid w:val="00787B38"/>
    <w:pPr>
      <w:tabs>
        <w:tab w:val="right" w:pos="9020"/>
      </w:tabs>
    </w:pPr>
    <w:rPr>
      <w:rFonts w:ascii="Helvetica" w:cs="Arial Unicode MS" w:hAnsi="Arial Unicode MS"/>
      <w:color w:val="000000"/>
      <w:sz w:val="24"/>
      <w:szCs w:val="24"/>
    </w:rPr>
  </w:style>
  <w:style w:type="paragraph" w:styleId="Body" w:customStyle="1">
    <w:name w:val="Body"/>
    <w:uiPriority w:val="99"/>
    <w:rsid w:val="00787B38"/>
    <w:rPr>
      <w:rFonts w:ascii="Cambria" w:cs="Cambria" w:eastAsia="Cambria" w:hAnsi="Cambria"/>
      <w:color w:val="000000"/>
      <w:sz w:val="24"/>
      <w:szCs w:val="24"/>
      <w:u w:color="000000"/>
      <w:lang w:val="en-GB"/>
    </w:rPr>
  </w:style>
  <w:style w:type="character" w:styleId="None" w:customStyle="1">
    <w:name w:val="None"/>
    <w:rsid w:val="00787B38"/>
  </w:style>
  <w:style w:type="character" w:styleId="Hyperlink0" w:customStyle="1">
    <w:name w:val="Hyperlink.0"/>
    <w:basedOn w:val="None"/>
    <w:rsid w:val="00787B38"/>
    <w:rPr>
      <w:sz w:val="20"/>
      <w:szCs w:val="20"/>
      <w:u w:val="single"/>
      <w:lang w:val="en-GB"/>
    </w:rPr>
  </w:style>
  <w:style w:type="paragraph" w:styleId="Kopfzeile">
    <w:name w:val="header"/>
    <w:basedOn w:val="Standard"/>
    <w:link w:val="KopfzeileZchn"/>
    <w:rsid w:val="00D237C2"/>
    <w:pPr>
      <w:tabs>
        <w:tab w:val="center" w:pos="4320"/>
        <w:tab w:val="right" w:pos="8640"/>
      </w:tabs>
      <w:spacing w:after="0" w:before="90"/>
      <w:contextualSpacing w:val="1"/>
      <w:jc w:val="right"/>
    </w:pPr>
    <w:rPr>
      <w:color w:val="c9cacc" w:themeColor="text2"/>
    </w:rPr>
  </w:style>
  <w:style w:type="character" w:styleId="KopfzeileZchn" w:customStyle="1">
    <w:name w:val="Kopfzeile Zchn"/>
    <w:basedOn w:val="Absatz-Standardschriftart"/>
    <w:link w:val="Kopfzeile"/>
    <w:rsid w:val="00D237C2"/>
    <w:rPr>
      <w:rFonts w:ascii="Arial" w:cs="Arial" w:eastAsia="Times New Roman" w:hAnsi="Arial"/>
      <w:color w:val="c9cacc" w:themeColor="text2"/>
      <w:bdr w:color="auto" w:space="0" w:sz="0" w:val="none"/>
      <w:lang w:eastAsia="fr-FR" w:val="en-GB"/>
    </w:rPr>
  </w:style>
  <w:style w:type="paragraph" w:styleId="Fuzeile">
    <w:name w:val="footer"/>
    <w:basedOn w:val="Standard"/>
    <w:link w:val="FuzeileZchn"/>
    <w:rsid w:val="00122F70"/>
    <w:pPr>
      <w:tabs>
        <w:tab w:val="right" w:pos="11057"/>
      </w:tabs>
    </w:pPr>
    <w:rPr>
      <w:caps w:val="1"/>
      <w:color w:val="000000" w:themeColor="text1"/>
      <w:sz w:val="16"/>
    </w:rPr>
  </w:style>
  <w:style w:type="character" w:styleId="FuzeileZchn" w:customStyle="1">
    <w:name w:val="Fußzeile Zchn"/>
    <w:basedOn w:val="Absatz-Standardschriftart"/>
    <w:link w:val="Fuzeile"/>
    <w:rsid w:val="00122F70"/>
    <w:rPr>
      <w:rFonts w:ascii="Arial" w:cs="Arial" w:eastAsia="Times New Roman" w:hAnsi="Arial"/>
      <w:caps w:val="1"/>
      <w:color w:val="000000" w:themeColor="text1"/>
      <w:sz w:val="16"/>
      <w:bdr w:color="auto" w:space="0" w:sz="0" w:val="none"/>
      <w:lang w:eastAsia="fr-FR" w:val="en-GB"/>
    </w:rPr>
  </w:style>
  <w:style w:type="paragraph" w:styleId="BasicParagraph" w:customStyle="1">
    <w:name w:val="[Basic Paragraph]"/>
    <w:basedOn w:val="Standard"/>
    <w:uiPriority w:val="99"/>
    <w:rsid w:val="00787B38"/>
    <w:pPr>
      <w:widowControl w:val="0"/>
      <w:autoSpaceDE w:val="0"/>
      <w:autoSpaceDN w:val="0"/>
      <w:adjustRightInd w:val="0"/>
      <w:spacing w:line="288" w:lineRule="auto"/>
      <w:textAlignment w:val="center"/>
    </w:pPr>
    <w:rPr>
      <w:rFonts w:ascii="MinionPro-Regular" w:cs="MinionPro-Regular" w:hAnsi="MinionPro-Regular"/>
      <w:color w:val="000000"/>
    </w:rPr>
  </w:style>
  <w:style w:type="paragraph" w:styleId="Sprechblasentext">
    <w:name w:val="Balloon Text"/>
    <w:basedOn w:val="Standard"/>
    <w:link w:val="SprechblasentextZchn"/>
    <w:rsid w:val="00D237C2"/>
    <w:pPr>
      <w:spacing w:after="0" w:before="0"/>
    </w:pPr>
    <w:rPr>
      <w:rFonts w:ascii="Tahoma" w:cs="Tahoma" w:hAnsi="Tahoma"/>
      <w:sz w:val="16"/>
      <w:szCs w:val="16"/>
    </w:rPr>
  </w:style>
  <w:style w:type="character" w:styleId="SprechblasentextZchn" w:customStyle="1">
    <w:name w:val="Sprechblasentext Zchn"/>
    <w:basedOn w:val="Absatz-Standardschriftart"/>
    <w:link w:val="Sprechblasentext"/>
    <w:rsid w:val="00D237C2"/>
    <w:rPr>
      <w:rFonts w:ascii="Tahoma" w:cs="Tahoma" w:eastAsia="Times New Roman" w:hAnsi="Tahoma"/>
      <w:sz w:val="16"/>
      <w:szCs w:val="16"/>
      <w:bdr w:color="auto" w:space="0" w:sz="0" w:val="none"/>
      <w:lang w:eastAsia="fr-FR" w:val="en-GB"/>
    </w:rPr>
  </w:style>
  <w:style w:type="paragraph" w:styleId="Beschriftung">
    <w:name w:val="caption"/>
    <w:basedOn w:val="Standard"/>
    <w:next w:val="Standard"/>
    <w:link w:val="BeschriftungZchn"/>
    <w:semiHidden w:val="1"/>
    <w:unhideWhenUsed w:val="1"/>
    <w:qFormat w:val="1"/>
    <w:rsid w:val="00D237C2"/>
    <w:pPr>
      <w:spacing w:after="200" w:before="0"/>
    </w:pPr>
    <w:rPr>
      <w:b w:val="1"/>
      <w:bCs w:val="1"/>
      <w:color w:val="c9cacc" w:themeColor="text2"/>
      <w:sz w:val="18"/>
      <w:szCs w:val="18"/>
    </w:rPr>
  </w:style>
  <w:style w:type="character" w:styleId="BeschriftungZchn" w:customStyle="1">
    <w:name w:val="Beschriftung Zchn"/>
    <w:basedOn w:val="Absatz-Standardschriftart"/>
    <w:link w:val="Beschriftung"/>
    <w:semiHidden w:val="1"/>
    <w:rsid w:val="00D237C2"/>
    <w:rPr>
      <w:rFonts w:ascii="Arial" w:cs="Arial" w:eastAsia="Times New Roman" w:hAnsi="Arial"/>
      <w:b w:val="1"/>
      <w:bCs w:val="1"/>
      <w:color w:val="c9cacc" w:themeColor="text2"/>
      <w:sz w:val="18"/>
      <w:szCs w:val="18"/>
      <w:bdr w:color="auto" w:space="0" w:sz="0" w:val="none"/>
      <w:lang w:eastAsia="fr-FR" w:val="en-GB"/>
    </w:rPr>
  </w:style>
  <w:style w:type="table" w:styleId="FarbigeSchattierung-Akzent2">
    <w:name w:val="Colorful Shading Accent 2"/>
    <w:aliases w:val="FLO-CERT Table Box,FLO-CERT BOX"/>
    <w:basedOn w:val="NormaleTabelle"/>
    <w:uiPriority w:val="71"/>
    <w:rsid w:val="006A24D0"/>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cs="Arial" w:eastAsia="Times New Roman" w:hAnsi="Arial"/>
      <w:bdr w:color="auto" w:space="0" w:sz="0" w:val="none"/>
      <w:lang w:eastAsia="fr-FR" w:val="en-GB"/>
    </w:rPr>
    <w:tblPr>
      <w:tblStyleRowBandSize w:val="1"/>
      <w:tblStyleColBandSize w:val="1"/>
      <w:tblInd w:w="119.0" w:type="dxa"/>
      <w:tblBorders>
        <w:top w:color="d7e26e" w:space="0" w:sz="48" w:themeColor="accent1" w:val="single"/>
        <w:insideH w:color="ffffff" w:space="0" w:sz="6" w:themeColor="background1" w:val="single"/>
        <w:insideV w:color="ffffff" w:space="0" w:sz="6" w:themeColor="background1" w:val="single"/>
      </w:tblBorders>
    </w:tblPr>
    <w:trPr>
      <w:cantSplit w:val="1"/>
    </w:trPr>
    <w:tcPr>
      <w:shd w:color="auto" w:fill="f6f9e1" w:themeFill="accent1" w:themeFillTint="000033" w:val="clear"/>
    </w:tcPr>
    <w:tblStylePr w:type="firstRow">
      <w:pPr>
        <w:jc w:val="center"/>
      </w:pPr>
      <w:rPr>
        <w:b w:val="1"/>
        <w:bCs w:val="1"/>
        <w:color w:val="ffffff" w:themeColor="background1"/>
        <w:sz w:val="28"/>
      </w:rPr>
      <w:tblPr/>
      <w:tcPr>
        <w:tcBorders>
          <w:insideH w:space="0" w:sz="0" w:val="nil"/>
          <w:insideV w:space="0" w:sz="0" w:val="nil"/>
        </w:tcBorders>
        <w:shd w:color="auto" w:fill="818c1b" w:themeFill="accent2" w:val="clear"/>
        <w:vAlign w:val="center"/>
      </w:tcPr>
    </w:tblStylePr>
    <w:tblStylePr w:type="lastRow">
      <w:pPr>
        <w:jc w:val="center"/>
      </w:pPr>
      <w:rPr>
        <w:rFonts w:asciiTheme="minorHAnsi" w:hAnsiTheme="minorHAnsi"/>
        <w:b w:val="1"/>
        <w:bCs w:val="1"/>
        <w:color w:val="000000" w:themeColor="text1"/>
      </w:rPr>
      <w:tblPr/>
      <w:tcPr>
        <w:tcBorders>
          <w:insideH w:color="ffffff" w:space="0" w:sz="6" w:themeColor="background1" w:val="single"/>
          <w:insideV w:color="ffffff" w:space="0" w:sz="6" w:themeColor="background1" w:val="single"/>
        </w:tcBorders>
        <w:shd w:color="auto" w:fill="818c1b" w:themeFill="accent2" w:val="clear"/>
      </w:tcPr>
    </w:tblStylePr>
    <w:tblStylePr w:type="firstCol">
      <w:pPr>
        <w:jc w:val="center"/>
      </w:pPr>
      <w:rPr>
        <w:rFonts w:asciiTheme="minorHAnsi" w:hAnsiTheme="minorHAnsi"/>
        <w:b w:val="1"/>
        <w:color w:val="ffffff" w:themeColor="background1"/>
        <w:sz w:val="28"/>
      </w:rPr>
      <w:tblPr/>
      <w:tcPr>
        <w:tcBorders>
          <w:top w:color="818c1b" w:space="0" w:sz="12" w:themeColor="accent2" w:val="single"/>
          <w:left w:color="818c1b" w:space="0" w:sz="12" w:themeColor="accent2" w:val="single"/>
          <w:bottom w:space="0" w:sz="0" w:val="nil"/>
          <w:right w:color="818c1b" w:space="0" w:sz="12" w:themeColor="accent2" w:val="single"/>
          <w:insideH w:color="ffffff" w:space="0" w:sz="6" w:themeColor="background1" w:val="single"/>
          <w:insideV w:color="ffffff" w:space="0" w:sz="6" w:themeColor="background1" w:val="single"/>
        </w:tcBorders>
        <w:shd w:color="auto" w:fill="818c1b" w:themeFill="accent2" w:val="clear"/>
        <w:vAlign w:val="center"/>
      </w:tcPr>
    </w:tblStylePr>
    <w:tblStylePr w:type="lastCol">
      <w:pPr>
        <w:jc w:val="center"/>
      </w:pPr>
      <w:rPr>
        <w:rFonts w:asciiTheme="majorHAnsi" w:hAnsiTheme="majorHAnsi"/>
        <w:b w:val="1"/>
        <w:color w:val="ffffff" w:themeColor="background1"/>
        <w:sz w:val="28"/>
      </w:rPr>
      <w:tblPr/>
      <w:tcPr>
        <w:tcBorders>
          <w:top w:space="0" w:sz="0" w:val="nil"/>
          <w:left w:space="0" w:sz="0" w:val="nil"/>
          <w:bottom w:space="0" w:sz="0" w:val="nil"/>
          <w:right w:space="0" w:sz="0" w:val="nil"/>
          <w:insideH w:color="ffffff" w:space="0" w:sz="6" w:themeColor="background1" w:val="single"/>
          <w:insideV w:color="ffffff" w:space="0" w:sz="6" w:themeColor="background1" w:val="single"/>
          <w:tl2br w:space="0" w:sz="0" w:val="nil"/>
          <w:tr2bl w:space="0" w:sz="0" w:val="nil"/>
        </w:tcBorders>
        <w:shd w:color="auto" w:fill="818c1b" w:themeFill="accent2" w:val="clear"/>
        <w:vAlign w:val="center"/>
      </w:tcPr>
    </w:tblStylePr>
    <w:tblStylePr w:type="band1Vert">
      <w:tblPr/>
      <w:tcPr>
        <w:shd w:color="auto" w:fill="dfe88b" w:themeFill="accent2" w:themeFillTint="000066" w:val="clear"/>
      </w:tcPr>
    </w:tblStylePr>
    <w:tblStylePr w:type="band1Horz">
      <w:tblPr/>
      <w:tcPr>
        <w:shd w:color="auto" w:fill="d8e36f" w:themeFill="accent2" w:themeFillTint="00007F" w:val="clear"/>
      </w:tcPr>
    </w:tblStylePr>
    <w:tblStylePr w:type="neCell">
      <w:rPr>
        <w:color w:val="000000" w:themeColor="text1"/>
      </w:rPr>
    </w:tblStylePr>
    <w:tblStylePr w:type="nwCell">
      <w:rPr>
        <w:color w:val="000000" w:themeColor="text1"/>
      </w:rPr>
    </w:tblStylePr>
  </w:style>
  <w:style w:type="character" w:styleId="Kommentarzeichen">
    <w:name w:val="annotation reference"/>
    <w:basedOn w:val="Absatz-Standardschriftart"/>
    <w:rsid w:val="00D237C2"/>
    <w:rPr>
      <w:sz w:val="16"/>
      <w:szCs w:val="16"/>
    </w:rPr>
  </w:style>
  <w:style w:type="paragraph" w:styleId="Kommentartext">
    <w:name w:val="annotation text"/>
    <w:basedOn w:val="Standard"/>
    <w:link w:val="KommentartextZchn"/>
    <w:rsid w:val="00D237C2"/>
  </w:style>
  <w:style w:type="character" w:styleId="KommentartextZchn" w:customStyle="1">
    <w:name w:val="Kommentartext Zchn"/>
    <w:basedOn w:val="Absatz-Standardschriftart"/>
    <w:link w:val="Kommentartext"/>
    <w:rsid w:val="00D237C2"/>
    <w:rPr>
      <w:rFonts w:ascii="Arial" w:cs="Arial" w:eastAsia="Times New Roman" w:hAnsi="Arial"/>
      <w:bdr w:color="auto" w:space="0" w:sz="0" w:val="none"/>
      <w:lang w:eastAsia="fr-FR" w:val="en-GB"/>
    </w:rPr>
  </w:style>
  <w:style w:type="paragraph" w:styleId="Kommentarthema">
    <w:name w:val="annotation subject"/>
    <w:basedOn w:val="Kommentartext"/>
    <w:next w:val="Kommentartext"/>
    <w:link w:val="KommentarthemaZchn"/>
    <w:rsid w:val="00D237C2"/>
    <w:rPr>
      <w:b w:val="1"/>
      <w:bCs w:val="1"/>
    </w:rPr>
  </w:style>
  <w:style w:type="character" w:styleId="KommentarthemaZchn" w:customStyle="1">
    <w:name w:val="Kommentarthema Zchn"/>
    <w:basedOn w:val="KommentartextZchn"/>
    <w:link w:val="Kommentarthema"/>
    <w:rsid w:val="00D237C2"/>
    <w:rPr>
      <w:rFonts w:ascii="Arial" w:cs="Arial" w:eastAsia="Times New Roman" w:hAnsi="Arial"/>
      <w:b w:val="1"/>
      <w:bCs w:val="1"/>
      <w:bdr w:color="auto" w:space="0" w:sz="0" w:val="none"/>
      <w:lang w:eastAsia="fr-FR" w:val="en-GB"/>
    </w:rPr>
  </w:style>
  <w:style w:type="paragraph" w:styleId="CoverSubtitle" w:customStyle="1">
    <w:name w:val="Cover Subtitle"/>
    <w:basedOn w:val="Standard"/>
    <w:next w:val="Standard"/>
    <w:link w:val="CoverSub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spacing w:after="360" w:before="360"/>
    </w:pPr>
    <w:rPr>
      <w:b w:val="1"/>
      <w:bCs w:val="1"/>
      <w:sz w:val="40"/>
      <w:szCs w:val="40"/>
      <w:lang w:val="en-GB"/>
    </w:rPr>
  </w:style>
  <w:style w:type="character" w:styleId="CoverSubtitleChar" w:customStyle="1">
    <w:name w:val="Cover Subtitle Char"/>
    <w:basedOn w:val="Absatz-Standardschriftart"/>
    <w:link w:val="CoverSubtitle"/>
    <w:rsid w:val="00D237C2"/>
    <w:rPr>
      <w:rFonts w:ascii="Arial" w:cs="Arial" w:eastAsia="Times New Roman" w:hAnsi="Arial"/>
      <w:b w:val="1"/>
      <w:bCs w:val="1"/>
      <w:sz w:val="40"/>
      <w:szCs w:val="40"/>
      <w:bdr w:color="auto" w:space="0" w:sz="0" w:val="none"/>
      <w:lang w:eastAsia="fr-FR" w:val="en-GB"/>
    </w:rPr>
  </w:style>
  <w:style w:type="paragraph" w:styleId="CoverTitle" w:customStyle="1">
    <w:name w:val="Cover Title"/>
    <w:basedOn w:val="Standard"/>
    <w:link w:val="CoverTitleChar"/>
    <w:rsid w:val="00D237C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 w:val="left" w:pos="10632"/>
      </w:tabs>
      <w:autoSpaceDE w:val="0"/>
      <w:autoSpaceDN w:val="0"/>
      <w:adjustRightInd w:val="0"/>
    </w:pPr>
    <w:rPr>
      <w:b w:val="1"/>
      <w:bCs w:val="1"/>
      <w:color w:val="141413"/>
      <w:sz w:val="56"/>
      <w:szCs w:val="56"/>
      <w:lang w:val="en-GB"/>
    </w:rPr>
  </w:style>
  <w:style w:type="character" w:styleId="CoverTitleChar" w:customStyle="1">
    <w:name w:val="Cover Title Char"/>
    <w:basedOn w:val="Absatz-Standardschriftart"/>
    <w:link w:val="CoverTitle"/>
    <w:rsid w:val="00D237C2"/>
    <w:rPr>
      <w:rFonts w:ascii="Arial" w:cs="Arial" w:eastAsia="Times New Roman" w:hAnsi="Arial"/>
      <w:b w:val="1"/>
      <w:bCs w:val="1"/>
      <w:color w:val="141413"/>
      <w:sz w:val="56"/>
      <w:szCs w:val="56"/>
      <w:bdr w:color="auto" w:space="0" w:sz="0" w:val="none"/>
      <w:lang w:eastAsia="fr-FR" w:val="en-GB"/>
    </w:rPr>
  </w:style>
  <w:style w:type="paragraph" w:styleId="Coversheet" w:customStyle="1">
    <w:name w:val="Coversheet"/>
    <w:basedOn w:val="Standard"/>
    <w:link w:val="CoversheetChar"/>
    <w:rsid w:val="00D237C2"/>
    <w:pPr>
      <w:widowControl w:val="0"/>
      <w:tabs>
        <w:tab w:val="left" w:pos="2565"/>
        <w:tab w:val="left" w:pos="10632"/>
      </w:tabs>
      <w:autoSpaceDE w:val="0"/>
      <w:autoSpaceDN w:val="0"/>
      <w:adjustRightInd w:val="0"/>
      <w:jc w:val="both"/>
    </w:pPr>
    <w:rPr>
      <w:color w:val="474746"/>
      <w:sz w:val="36"/>
      <w:szCs w:val="36"/>
      <w:lang w:val="en-GB"/>
    </w:rPr>
  </w:style>
  <w:style w:type="character" w:styleId="CoversheetChar" w:customStyle="1">
    <w:name w:val="Coversheet Char"/>
    <w:basedOn w:val="Absatz-Standardschriftart"/>
    <w:link w:val="Coversheet"/>
    <w:rsid w:val="00D237C2"/>
    <w:rPr>
      <w:rFonts w:ascii="Arial" w:cs="Arial" w:eastAsia="Times New Roman" w:hAnsi="Arial"/>
      <w:color w:val="474746"/>
      <w:sz w:val="36"/>
      <w:szCs w:val="36"/>
      <w:bdr w:color="auto" w:space="0" w:sz="0" w:val="none"/>
      <w:lang w:eastAsia="fr-FR" w:val="en-GB"/>
    </w:rPr>
  </w:style>
  <w:style w:type="character" w:styleId="Endnotenzeichen">
    <w:name w:val="endnote reference"/>
    <w:basedOn w:val="Absatz-Standardschriftart"/>
    <w:rsid w:val="00D237C2"/>
    <w:rPr>
      <w:vertAlign w:val="superscript"/>
    </w:rPr>
  </w:style>
  <w:style w:type="paragraph" w:styleId="Endnotentext">
    <w:name w:val="endnote text"/>
    <w:basedOn w:val="Standard"/>
    <w:link w:val="EndnotentextZchn"/>
    <w:rsid w:val="00D237C2"/>
    <w:pPr>
      <w:spacing w:after="0" w:before="0"/>
    </w:pPr>
  </w:style>
  <w:style w:type="character" w:styleId="EndnotentextZchn" w:customStyle="1">
    <w:name w:val="Endnotentext Zchn"/>
    <w:basedOn w:val="Absatz-Standardschriftart"/>
    <w:link w:val="Endnotentext"/>
    <w:rsid w:val="00D237C2"/>
    <w:rPr>
      <w:rFonts w:ascii="Arial" w:cs="Arial" w:eastAsia="Times New Roman" w:hAnsi="Arial"/>
      <w:bdr w:color="auto" w:space="0" w:sz="0" w:val="none"/>
      <w:lang w:eastAsia="fr-FR" w:val="en-GB"/>
    </w:rPr>
  </w:style>
  <w:style w:type="paragraph" w:styleId="FLO-CERTHighlight" w:customStyle="1">
    <w:name w:val="FLO-CERT Highlight"/>
    <w:basedOn w:val="Standard"/>
    <w:qFormat w:val="1"/>
    <w:rsid w:val="00D237C2"/>
    <w:pPr>
      <w:shd w:color="auto" w:fill="dfe88b" w:themeFill="accent2" w:themeFillTint="000066" w:val="clear"/>
    </w:pPr>
    <w:rPr>
      <w:rFonts w:asciiTheme="minorHAnsi" w:hAnsiTheme="minorHAnsi"/>
      <w:szCs w:val="18"/>
    </w:rPr>
  </w:style>
  <w:style w:type="character" w:styleId="BesuchterLink">
    <w:name w:val="FollowedHyperlink"/>
    <w:basedOn w:val="Absatz-Standardschriftart"/>
    <w:rsid w:val="00D237C2"/>
    <w:rPr>
      <w:color w:val="80379b" w:themeColor="followedHyperlink"/>
      <w:u w:val="single"/>
    </w:rPr>
  </w:style>
  <w:style w:type="character" w:styleId="Funotenzeichen">
    <w:name w:val="footnote reference"/>
    <w:basedOn w:val="Absatz-Standardschriftart"/>
    <w:rsid w:val="00D237C2"/>
    <w:rPr>
      <w:rFonts w:asciiTheme="minorHAnsi" w:hAnsiTheme="minorHAnsi"/>
      <w:vertAlign w:val="superscript"/>
    </w:rPr>
  </w:style>
  <w:style w:type="paragraph" w:styleId="Funotentext">
    <w:name w:val="footnote text"/>
    <w:basedOn w:val="Standard"/>
    <w:link w:val="FunotentextZchn"/>
    <w:rsid w:val="00D237C2"/>
    <w:pPr>
      <w:spacing w:after="60" w:before="0"/>
      <w:jc w:val="both"/>
    </w:pPr>
    <w:rPr>
      <w:rFonts w:cs="Times New Roman" w:asciiTheme="minorHAnsi" w:hAnsiTheme="minorHAnsi"/>
      <w:sz w:val="18"/>
      <w:lang w:eastAsia="en-GB"/>
    </w:rPr>
  </w:style>
  <w:style w:type="character" w:styleId="FunotentextZchn" w:customStyle="1">
    <w:name w:val="Fußnotentext Zchn"/>
    <w:basedOn w:val="Absatz-Standardschriftart"/>
    <w:link w:val="Funotentext"/>
    <w:rsid w:val="00D237C2"/>
    <w:rPr>
      <w:rFonts w:eastAsia="Times New Roman" w:asciiTheme="minorHAnsi" w:hAnsiTheme="minorHAnsi"/>
      <w:sz w:val="18"/>
      <w:bdr w:color="auto" w:space="0" w:sz="0" w:val="none"/>
      <w:lang w:eastAsia="en-GB"/>
    </w:rPr>
  </w:style>
  <w:style w:type="character" w:styleId="berschrift1Zchn" w:customStyle="1">
    <w:name w:val="Überschrift 1 Zchn"/>
    <w:aliases w:val="FLO-CERT Heading 1 Zchn"/>
    <w:basedOn w:val="Absatz-Standardschriftart"/>
    <w:link w:val="berschrift1"/>
    <w:uiPriority w:val="9"/>
    <w:rsid w:val="00421659"/>
    <w:rPr>
      <w:rFonts w:asciiTheme="majorHAnsi" w:cstheme="majorBidi" w:eastAsiaTheme="majorEastAsia" w:hAnsiTheme="majorHAnsi"/>
      <w:b w:val="1"/>
      <w:bCs w:val="1"/>
      <w:color w:val="c1d12a" w:themeColor="accent1" w:themeShade="0000BF"/>
      <w:sz w:val="28"/>
      <w:szCs w:val="28"/>
    </w:rPr>
  </w:style>
  <w:style w:type="character" w:styleId="berschrift2Zchn" w:customStyle="1">
    <w:name w:val="Überschrift 2 Zchn"/>
    <w:aliases w:val="FLO-CERT Heading 2 Zchn"/>
    <w:basedOn w:val="Absatz-Standardschriftart"/>
    <w:link w:val="berschrift2"/>
    <w:uiPriority w:val="9"/>
    <w:rsid w:val="00787B38"/>
    <w:rPr>
      <w:rFonts w:asciiTheme="majorHAnsi" w:cstheme="majorBidi" w:eastAsiaTheme="majorEastAsia" w:hAnsiTheme="majorHAnsi"/>
      <w:b w:val="1"/>
      <w:bCs w:val="1"/>
      <w:color w:val="c1d12a" w:themeColor="accent1" w:themeShade="0000BF"/>
      <w:sz w:val="26"/>
      <w:szCs w:val="26"/>
    </w:rPr>
  </w:style>
  <w:style w:type="character" w:styleId="berschrift3Zchn" w:customStyle="1">
    <w:name w:val="Überschrift 3 Zchn"/>
    <w:aliases w:val="FLO-CERT Heading 3 Zchn"/>
    <w:basedOn w:val="Absatz-Standardschriftart"/>
    <w:link w:val="berschrift3"/>
    <w:uiPriority w:val="9"/>
    <w:rsid w:val="00787B38"/>
    <w:rPr>
      <w:rFonts w:asciiTheme="majorHAnsi" w:cstheme="majorBidi" w:eastAsiaTheme="majorEastAsia" w:hAnsiTheme="majorHAnsi"/>
      <w:b w:val="1"/>
      <w:bCs w:val="1"/>
      <w:color w:val="818c1b" w:themeColor="accent2"/>
      <w:sz w:val="24"/>
      <w:szCs w:val="24"/>
    </w:rPr>
  </w:style>
  <w:style w:type="character" w:styleId="berschrift4Zchn" w:customStyle="1">
    <w:name w:val="Überschrift 4 Zchn"/>
    <w:basedOn w:val="Absatz-Standardschriftart"/>
    <w:link w:val="berschrift4"/>
    <w:rsid w:val="00787B38"/>
    <w:rPr>
      <w:rFonts w:asciiTheme="majorHAnsi" w:cstheme="majorBidi" w:eastAsiaTheme="majorEastAsia" w:hAnsiTheme="majorHAnsi"/>
      <w:b w:val="1"/>
      <w:bCs w:val="1"/>
      <w:iCs w:val="1"/>
      <w:color w:val="636466" w:themeColor="background2"/>
      <w:bdr w:color="auto" w:space="0" w:sz="0" w:val="none"/>
      <w:lang w:eastAsia="fr-FR"/>
    </w:rPr>
  </w:style>
  <w:style w:type="character" w:styleId="berschrift5Zchn" w:customStyle="1">
    <w:name w:val="Überschrift 5 Zchn"/>
    <w:basedOn w:val="Absatz-Standardschriftart"/>
    <w:link w:val="berschrift5"/>
    <w:rsid w:val="00122F70"/>
    <w:rPr>
      <w:rFonts w:asciiTheme="majorHAnsi" w:cstheme="majorBidi" w:eastAsiaTheme="majorEastAsia" w:hAnsiTheme="majorHAnsi"/>
      <w:b w:val="1"/>
      <w:bdr w:color="auto" w:space="0" w:sz="0" w:val="none"/>
      <w:lang w:eastAsia="fr-FR"/>
    </w:rPr>
  </w:style>
  <w:style w:type="character" w:styleId="berschrift6Zchn" w:customStyle="1">
    <w:name w:val="Überschrift 6 Zchn"/>
    <w:basedOn w:val="Absatz-Standardschriftart"/>
    <w:link w:val="berschrift6"/>
    <w:rsid w:val="00787B38"/>
    <w:rPr>
      <w:rFonts w:asciiTheme="majorHAnsi" w:cstheme="majorBidi" w:eastAsiaTheme="majorEastAsia" w:hAnsiTheme="majorHAnsi"/>
      <w:i w:val="1"/>
      <w:iCs w:val="1"/>
      <w:color w:val="808b1c" w:themeColor="accent1" w:themeShade="00007F"/>
      <w:bdr w:color="auto" w:space="0" w:sz="0" w:val="none"/>
      <w:lang w:eastAsia="fr-FR"/>
    </w:rPr>
  </w:style>
  <w:style w:type="character" w:styleId="berschrift7Zchn" w:customStyle="1">
    <w:name w:val="Überschrift 7 Zchn"/>
    <w:basedOn w:val="Absatz-Standardschriftart"/>
    <w:link w:val="berschrift7"/>
    <w:rsid w:val="00122F70"/>
    <w:rPr>
      <w:rFonts w:asciiTheme="majorHAnsi" w:cstheme="majorBidi" w:eastAsiaTheme="majorEastAsia" w:hAnsiTheme="majorHAnsi"/>
      <w:i w:val="1"/>
      <w:iCs w:val="1"/>
      <w:bdr w:color="auto" w:space="0" w:sz="0" w:val="none"/>
      <w:lang w:eastAsia="fr-FR"/>
    </w:rPr>
  </w:style>
  <w:style w:type="character" w:styleId="berschrift8Zchn" w:customStyle="1">
    <w:name w:val="Überschrift 8 Zchn"/>
    <w:basedOn w:val="Absatz-Standardschriftart"/>
    <w:link w:val="berschrift8"/>
    <w:rsid w:val="00122F70"/>
    <w:rPr>
      <w:rFonts w:asciiTheme="majorHAnsi" w:cstheme="majorBidi" w:eastAsiaTheme="majorEastAsia" w:hAnsiTheme="majorHAnsi"/>
      <w:bdr w:color="auto" w:space="0" w:sz="0" w:val="none"/>
      <w:lang w:eastAsia="fr-FR"/>
    </w:rPr>
  </w:style>
  <w:style w:type="character" w:styleId="berschrift9Zchn" w:customStyle="1">
    <w:name w:val="Überschrift 9 Zchn"/>
    <w:basedOn w:val="Absatz-Standardschriftart"/>
    <w:link w:val="berschrift9"/>
    <w:rsid w:val="00122F70"/>
    <w:rPr>
      <w:rFonts w:asciiTheme="majorHAnsi" w:cstheme="majorBidi" w:eastAsiaTheme="majorEastAsia" w:hAnsiTheme="majorHAnsi"/>
      <w:i w:val="1"/>
      <w:iCs w:val="1"/>
      <w:bdr w:color="auto" w:space="0" w:sz="0" w:val="none"/>
      <w:lang w:eastAsia="fr-FR"/>
    </w:rPr>
  </w:style>
  <w:style w:type="paragraph" w:styleId="Aufzhlungszeichen">
    <w:name w:val="List Bullet"/>
    <w:basedOn w:val="Standard"/>
    <w:uiPriority w:val="99"/>
    <w:qFormat w:val="1"/>
    <w:rsid w:val="006A24D0"/>
    <w:pPr>
      <w:numPr>
        <w:numId w:val="1"/>
      </w:numPr>
      <w:tabs>
        <w:tab w:val="clear" w:pos="360"/>
        <w:tab w:val="num" w:pos="851"/>
      </w:tabs>
      <w:ind w:left="709" w:hanging="425"/>
      <w:contextualSpacing w:val="1"/>
    </w:pPr>
  </w:style>
  <w:style w:type="paragraph" w:styleId="Aufzhlungszeichen2">
    <w:name w:val="List Bullet 2"/>
    <w:basedOn w:val="Aufzhlungszeichen"/>
    <w:rsid w:val="00D237C2"/>
    <w:pPr>
      <w:numPr>
        <w:numId w:val="3"/>
      </w:numPr>
      <w:tabs>
        <w:tab w:val="left" w:pos="993"/>
      </w:tabs>
    </w:pPr>
  </w:style>
  <w:style w:type="paragraph" w:styleId="Aufzhlungszeichen3">
    <w:name w:val="List Bullet 3"/>
    <w:basedOn w:val="Aufzhlungszeichen2"/>
    <w:rsid w:val="00D237C2"/>
    <w:pPr>
      <w:numPr>
        <w:numId w:val="4"/>
      </w:numPr>
      <w:tabs>
        <w:tab w:val="clear" w:pos="993"/>
        <w:tab w:val="left" w:pos="1276"/>
      </w:tabs>
    </w:pPr>
  </w:style>
  <w:style w:type="paragraph" w:styleId="Listennummer">
    <w:name w:val="List Number"/>
    <w:basedOn w:val="Aufzhlungszeichen"/>
    <w:qFormat w:val="1"/>
    <w:rsid w:val="006A24D0"/>
    <w:pPr>
      <w:numPr>
        <w:numId w:val="2"/>
      </w:numPr>
      <w:spacing w:after="0" w:before="75"/>
      <w:ind w:left="709" w:hanging="425"/>
      <w:jc w:val="both"/>
    </w:pPr>
    <w:rPr>
      <w:lang w:val="en-GB"/>
    </w:rPr>
  </w:style>
  <w:style w:type="paragraph" w:styleId="Listenfortsetzung">
    <w:name w:val="List Continue"/>
    <w:basedOn w:val="Listennummer"/>
    <w:rsid w:val="00D237C2"/>
    <w:pPr>
      <w:numPr>
        <w:numId w:val="0"/>
      </w:numPr>
      <w:ind w:left="709"/>
    </w:pPr>
    <w:rPr>
      <w:lang w:val="en-GB"/>
    </w:rPr>
  </w:style>
  <w:style w:type="paragraph" w:styleId="Listennummer2">
    <w:name w:val="List Number 2"/>
    <w:basedOn w:val="Standard"/>
    <w:qFormat w:val="1"/>
    <w:rsid w:val="00D237C2"/>
    <w:pPr>
      <w:numPr>
        <w:numId w:val="5"/>
      </w:numPr>
      <w:tabs>
        <w:tab w:val="left" w:pos="709"/>
      </w:tabs>
      <w:contextualSpacing w:val="1"/>
    </w:pPr>
  </w:style>
  <w:style w:type="paragraph" w:styleId="Listenabsatz">
    <w:name w:val="List Paragraph"/>
    <w:basedOn w:val="Standard"/>
    <w:uiPriority w:val="34"/>
    <w:qFormat w:val="1"/>
    <w:rsid w:val="00D237C2"/>
    <w:pPr>
      <w:ind w:left="720"/>
    </w:pPr>
    <w:rPr>
      <w:rFonts w:cs="Times New Roman"/>
      <w:szCs w:val="24"/>
    </w:rPr>
  </w:style>
  <w:style w:type="character" w:styleId="Seitenzahl">
    <w:name w:val="page number"/>
    <w:basedOn w:val="Absatz-Standardschriftart"/>
    <w:rsid w:val="00D237C2"/>
  </w:style>
  <w:style w:type="character" w:styleId="Fett">
    <w:name w:val="Strong"/>
    <w:basedOn w:val="Absatz-Standardschriftart"/>
    <w:uiPriority w:val="22"/>
    <w:qFormat w:val="1"/>
    <w:rsid w:val="00D237C2"/>
    <w:rPr>
      <w:b w:val="1"/>
      <w:bCs w:val="1"/>
    </w:rPr>
  </w:style>
  <w:style w:type="paragraph" w:styleId="Untertitel">
    <w:name w:val="Subtitle"/>
    <w:basedOn w:val="Standard"/>
    <w:next w:val="Standard"/>
    <w:link w:val="UntertitelZchn"/>
    <w:rsid w:val="00D237C2"/>
    <w:pPr>
      <w:numPr>
        <w:ilvl w:val="1"/>
      </w:numPr>
    </w:pPr>
    <w:rPr>
      <w:rFonts w:asciiTheme="majorHAnsi" w:cstheme="majorBidi" w:eastAsiaTheme="majorEastAsia" w:hAnsiTheme="majorHAnsi"/>
      <w:b w:val="1"/>
      <w:iCs w:val="1"/>
      <w:color w:val="c9cacc" w:themeColor="text2"/>
      <w:spacing w:val="15"/>
      <w:sz w:val="24"/>
      <w:szCs w:val="24"/>
    </w:rPr>
  </w:style>
  <w:style w:type="character" w:styleId="UntertitelZchn" w:customStyle="1">
    <w:name w:val="Untertitel Zchn"/>
    <w:basedOn w:val="Absatz-Standardschriftart"/>
    <w:link w:val="Untertitel"/>
    <w:rsid w:val="00D237C2"/>
    <w:rPr>
      <w:rFonts w:asciiTheme="majorHAnsi" w:cstheme="majorBidi" w:eastAsiaTheme="majorEastAsia" w:hAnsiTheme="majorHAnsi"/>
      <w:b w:val="1"/>
      <w:iCs w:val="1"/>
      <w:color w:val="c9cacc" w:themeColor="text2"/>
      <w:spacing w:val="15"/>
      <w:sz w:val="24"/>
      <w:szCs w:val="24"/>
      <w:bdr w:color="auto" w:space="0" w:sz="0" w:val="none"/>
      <w:lang w:eastAsia="fr-FR" w:val="en-GB"/>
    </w:rPr>
  </w:style>
  <w:style w:type="paragraph" w:styleId="TableBody" w:customStyle="1">
    <w:name w:val="Table Body"/>
    <w:basedOn w:val="Standard"/>
    <w:rsid w:val="00D237C2"/>
    <w:pPr>
      <w:snapToGrid w:val="0"/>
      <w:spacing w:after="40" w:before="40"/>
    </w:pPr>
    <w:rPr>
      <w:rFonts w:asciiTheme="minorHAnsi" w:hAnsiTheme="minorHAnsi"/>
      <w:szCs w:val="18"/>
      <w:lang w:eastAsia="en-US"/>
    </w:rPr>
  </w:style>
  <w:style w:type="paragraph" w:styleId="TableBullet" w:customStyle="1">
    <w:name w:val="Table Bullet"/>
    <w:basedOn w:val="Standard"/>
    <w:rsid w:val="00D237C2"/>
    <w:pPr>
      <w:numPr>
        <w:numId w:val="7"/>
      </w:numPr>
      <w:suppressAutoHyphens w:val="1"/>
      <w:snapToGrid w:val="0"/>
      <w:spacing w:after="40" w:before="40"/>
    </w:pPr>
    <w:rPr>
      <w:rFonts w:asciiTheme="minorHAnsi" w:hAnsiTheme="minorHAnsi"/>
      <w:szCs w:val="18"/>
      <w:lang w:eastAsia="en-US"/>
    </w:rPr>
  </w:style>
  <w:style w:type="table" w:styleId="TableFLO-CERT" w:customStyle="1">
    <w:name w:val="Table FLO-CERT"/>
    <w:basedOn w:val="NormaleTabelle"/>
    <w:uiPriority w:val="99"/>
    <w:rsid w:val="006A24D0"/>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cs="Arial" w:eastAsia="Times New Roman" w:hAnsi="Arial"/>
      <w:bdr w:color="auto" w:space="0" w:sz="0" w:val="none"/>
      <w:lang w:eastAsia="fr-FR" w:val="en-GB"/>
    </w:rPr>
    <w:tblPr>
      <w:tblStyleRowBandSize w:val="1"/>
      <w:tblStyleColBandSize w:val="1"/>
      <w:tblInd w:w="90.0" w:type="dxa"/>
      <w:tblBorders>
        <w:top w:color="d7e26e" w:space="0" w:sz="6" w:themeColor="accent1" w:val="single"/>
        <w:left w:color="d7e26e" w:space="0" w:sz="6" w:themeColor="accent1" w:val="single"/>
        <w:bottom w:color="d7e26e" w:space="0" w:sz="6" w:themeColor="accent1" w:val="single"/>
        <w:right w:color="d7e26e" w:space="0" w:sz="6" w:themeColor="accent1" w:val="single"/>
        <w:insideH w:color="d7e26e" w:space="0" w:sz="6" w:themeColor="accent1" w:val="single"/>
        <w:insideV w:color="d7e26e" w:space="0" w:sz="6" w:themeColor="accent1" w:val="single"/>
      </w:tblBorders>
      <w:tblCellMar>
        <w:top w:w="57.0" w:type="dxa"/>
        <w:left w:w="57.0" w:type="dxa"/>
        <w:bottom w:w="57.0" w:type="dxa"/>
        <w:right w:w="57.0" w:type="dxa"/>
      </w:tblCellMar>
    </w:tblPr>
    <w:trPr>
      <w:cantSplit w:val="1"/>
    </w:trPr>
    <w:tcPr>
      <w:shd w:color="auto" w:fill="auto" w:val="clear"/>
    </w:tcPr>
    <w:tblStylePr w:type="firstRow">
      <w:rPr>
        <w:rFonts w:asciiTheme="minorHAnsi" w:hAnsiTheme="minorHAnsi"/>
        <w:b w:val="1"/>
        <w:sz w:val="20"/>
      </w:rPr>
      <w:tblPr/>
      <w:trPr>
        <w:cantSplit w:val="0"/>
        <w:tblHeader w:val="1"/>
      </w:trPr>
      <w:tcPr>
        <w:tcBorders>
          <w:top w:space="0" w:sz="0" w:val="nil"/>
          <w:left w:space="0" w:sz="0" w:val="nil"/>
          <w:bottom w:color="ffffff" w:space="0" w:sz="8" w:themeColor="background1" w:val="single"/>
          <w:right w:space="0" w:sz="0" w:val="nil"/>
          <w:insideH w:space="0" w:sz="0" w:val="nil"/>
          <w:insideV w:color="ffffff" w:space="0" w:sz="8" w:themeColor="background1" w:val="single"/>
          <w:tl2br w:space="0" w:sz="0" w:val="nil"/>
          <w:tr2bl w:space="0" w:sz="0" w:val="nil"/>
        </w:tcBorders>
        <w:shd w:color="auto" w:fill="d7e26e" w:themeFill="accent1" w:val="clear"/>
      </w:tcPr>
    </w:tblStylePr>
    <w:tblStylePr w:type="lastRow">
      <w:rPr>
        <w:rFonts w:asciiTheme="minorHAnsi" w:hAnsiTheme="minorHAnsi"/>
        <w:b w:val="1"/>
        <w:sz w:val="20"/>
      </w:rPr>
      <w:tblPr/>
      <w:tcPr>
        <w:tcBorders>
          <w:top w:space="0" w:sz="0" w:val="nil"/>
          <w:left w:space="0" w:sz="0" w:val="nil"/>
          <w:bottom w:space="0" w:sz="0" w:val="nil"/>
          <w:right w:color="ffffff" w:space="0" w:sz="8" w:themeColor="background1" w:val="single"/>
          <w:insideH w:color="ffffff" w:space="0" w:sz="8" w:themeColor="background1" w:val="single"/>
          <w:insideV w:color="ffffff" w:space="0" w:sz="8" w:themeColor="background1" w:val="single"/>
          <w:tl2br w:space="0" w:sz="0" w:val="nil"/>
          <w:tr2bl w:space="0" w:sz="0" w:val="nil"/>
        </w:tcBorders>
        <w:shd w:color="auto" w:fill="d7e26e" w:themeFill="accent1" w:val="clear"/>
      </w:tcPr>
    </w:tblStylePr>
    <w:tblStylePr w:type="firstCol">
      <w:rPr>
        <w:rFonts w:asciiTheme="minorHAnsi" w:hAnsiTheme="minorHAnsi"/>
        <w:b w:val="1"/>
        <w:sz w:val="20"/>
      </w:rPr>
      <w:tblPr/>
      <w:tcPr>
        <w:tcBorders>
          <w:top w:color="ffffff" w:space="0" w:sz="8" w:themeColor="background1" w:val="single"/>
          <w:left w:color="d7e26e" w:space="0" w:sz="8" w:themeColor="accent1" w:val="single"/>
          <w:bottom w:color="ffffff" w:space="0" w:sz="8" w:themeColor="background1" w:val="single"/>
          <w:right w:color="ffffff" w:space="0" w:sz="8" w:themeColor="background1" w:val="single"/>
          <w:insideH w:color="ffffff" w:space="0" w:sz="8" w:themeColor="background1" w:val="single"/>
          <w:insideV w:color="ffffff" w:space="0" w:sz="8" w:themeColor="background1" w:val="single"/>
          <w:tl2br w:space="0" w:sz="0" w:val="nil"/>
          <w:tr2bl w:space="0" w:sz="0" w:val="nil"/>
        </w:tcBorders>
        <w:shd w:color="auto" w:fill="d7e26e" w:themeFill="accent1" w:val="clear"/>
      </w:tcPr>
    </w:tblStylePr>
    <w:tblStylePr w:type="lastCol">
      <w:rPr>
        <w:rFonts w:asciiTheme="minorHAnsi" w:hAnsiTheme="minorHAnsi"/>
        <w:b w:val="1"/>
        <w:sz w:val="20"/>
      </w:rPr>
      <w:tblPr/>
      <w:tcPr>
        <w:tcBorders>
          <w:top w:space="0" w:sz="0" w:val="nil"/>
          <w:left w:color="ffffff" w:space="0" w:sz="8" w:themeColor="background1" w:val="single"/>
          <w:bottom w:color="ffffff" w:space="0" w:sz="8" w:themeColor="background1" w:val="single"/>
          <w:right w:color="ffffff" w:space="0" w:sz="8" w:themeColor="background1" w:val="single"/>
          <w:insideH w:color="ffffff" w:space="0" w:sz="8" w:themeColor="background1" w:val="single"/>
          <w:insideV w:space="0" w:sz="0" w:val="nil"/>
          <w:tl2br w:space="0" w:sz="0" w:val="nil"/>
          <w:tr2bl w:space="0" w:sz="0" w:val="nil"/>
        </w:tcBorders>
        <w:shd w:color="auto" w:fill="d7e26e" w:themeFill="accent1" w:val="clear"/>
      </w:tcPr>
    </w:tblStylePr>
    <w:tblStylePr w:type="band1Vert">
      <w:tblPr/>
      <w:tcPr>
        <w:shd w:color="auto" w:fill="f6f9e1" w:themeFill="accent1" w:themeFillTint="000033" w:val="clear"/>
      </w:tcPr>
    </w:tblStylePr>
    <w:tblStylePr w:type="band2Vert">
      <w:tblPr/>
      <w:tcPr>
        <w:shd w:color="auto" w:fill="eef3c4" w:themeFill="accent1" w:themeFillTint="000066" w:val="clear"/>
      </w:tcPr>
    </w:tblStylePr>
    <w:tblStylePr w:type="band1Horz">
      <w:tblPr/>
      <w:tcPr>
        <w:shd w:color="auto" w:fill="f6f9e1" w:themeFill="accent1" w:themeFillTint="000033" w:val="clear"/>
      </w:tcPr>
    </w:tblStylePr>
    <w:tblStylePr w:type="band2Horz">
      <w:tblPr/>
      <w:tcPr>
        <w:shd w:color="auto" w:fill="eef3c4" w:themeFill="accent1" w:themeFillTint="000066" w:val="clear"/>
      </w:tcPr>
    </w:tblStylePr>
  </w:style>
  <w:style w:type="paragraph" w:styleId="TableTitle" w:customStyle="1">
    <w:name w:val="Table Title"/>
    <w:next w:val="Standard"/>
    <w:rsid w:val="00D237C2"/>
    <w:pPr>
      <w:keepNext w:val="1"/>
      <w:keepLines w:val="1"/>
      <w:pBdr>
        <w:top w:color="auto" w:space="0" w:sz="0" w:val="none"/>
        <w:left w:color="auto" w:space="0" w:sz="0" w:val="none"/>
        <w:bottom w:color="auto" w:space="0" w:sz="0" w:val="none"/>
        <w:right w:color="auto" w:space="0" w:sz="0" w:val="none"/>
        <w:between w:color="auto" w:space="0" w:sz="0" w:val="none"/>
        <w:bar w:color="auto" w:space="0" w:sz="0" w:val="none"/>
      </w:pBdr>
      <w:spacing w:before="60"/>
    </w:pPr>
    <w:rPr>
      <w:rFonts w:eastAsia="Times New Roman" w:asciiTheme="majorHAnsi" w:hAnsiTheme="majorHAnsi"/>
      <w:b w:val="1"/>
      <w:color w:val="636466" w:themeColor="background2"/>
      <w:sz w:val="24"/>
      <w:bdr w:color="auto" w:space="0" w:sz="0" w:val="none"/>
    </w:rPr>
  </w:style>
  <w:style w:type="paragraph" w:styleId="TableTitleRow" w:customStyle="1">
    <w:name w:val="TableTitle Row"/>
    <w:basedOn w:val="Standard"/>
    <w:link w:val="TableTitleRowCharChar"/>
    <w:rsid w:val="00D237C2"/>
    <w:pPr>
      <w:spacing w:after="60" w:before="0"/>
    </w:pPr>
    <w:rPr>
      <w:rFonts w:asciiTheme="majorHAnsi" w:cstheme="majorHAnsi" w:hAnsiTheme="majorHAnsi"/>
      <w:b w:val="1"/>
    </w:rPr>
  </w:style>
  <w:style w:type="character" w:styleId="TableTitleRowCharChar" w:customStyle="1">
    <w:name w:val="TableTitle Row Char Char"/>
    <w:basedOn w:val="Absatz-Standardschriftart"/>
    <w:link w:val="TableTitleRow"/>
    <w:rsid w:val="00D237C2"/>
    <w:rPr>
      <w:rFonts w:eastAsia="Times New Roman" w:asciiTheme="majorHAnsi" w:cstheme="majorHAnsi" w:hAnsiTheme="majorHAnsi"/>
      <w:b w:val="1"/>
      <w:bdr w:color="auto" w:space="0" w:sz="0" w:val="none"/>
      <w:lang w:eastAsia="fr-FR" w:val="en-GB"/>
    </w:rPr>
  </w:style>
  <w:style w:type="paragraph" w:styleId="Titel">
    <w:name w:val="Title"/>
    <w:basedOn w:val="CoverTitle"/>
    <w:next w:val="Standard"/>
    <w:link w:val="TitelZchn"/>
    <w:qFormat w:val="1"/>
    <w:rsid w:val="00D237C2"/>
    <w:rPr>
      <w:color w:val="636466" w:themeColor="background2"/>
      <w:sz w:val="40"/>
    </w:rPr>
  </w:style>
  <w:style w:type="character" w:styleId="TitelZchn" w:customStyle="1">
    <w:name w:val="Titel Zchn"/>
    <w:basedOn w:val="Absatz-Standardschriftart"/>
    <w:link w:val="Titel"/>
    <w:rsid w:val="00D237C2"/>
    <w:rPr>
      <w:rFonts w:ascii="Arial" w:cs="Arial" w:eastAsia="Times New Roman" w:hAnsi="Arial"/>
      <w:b w:val="1"/>
      <w:bCs w:val="1"/>
      <w:color w:val="636466" w:themeColor="background2"/>
      <w:sz w:val="40"/>
      <w:szCs w:val="56"/>
      <w:bdr w:color="auto" w:space="0" w:sz="0" w:val="none"/>
      <w:lang w:eastAsia="fr-FR" w:val="en-GB"/>
    </w:rPr>
  </w:style>
  <w:style w:type="paragraph" w:styleId="Verzeichnis1">
    <w:name w:val="toc 1"/>
    <w:basedOn w:val="Standard"/>
    <w:next w:val="Standard"/>
    <w:uiPriority w:val="39"/>
    <w:rsid w:val="00D237C2"/>
    <w:pPr>
      <w:tabs>
        <w:tab w:val="left" w:pos="567"/>
        <w:tab w:val="right" w:leader="dot" w:pos="10206"/>
      </w:tabs>
      <w:spacing w:before="180"/>
      <w:ind w:left="567" w:right="283" w:hanging="567"/>
    </w:pPr>
    <w:rPr>
      <w:b w:val="1"/>
      <w:noProof w:val="1"/>
      <w:sz w:val="28"/>
    </w:rPr>
  </w:style>
  <w:style w:type="paragraph" w:styleId="Verzeichnis2">
    <w:name w:val="toc 2"/>
    <w:basedOn w:val="Standard"/>
    <w:next w:val="Standard"/>
    <w:autoRedefine w:val="1"/>
    <w:uiPriority w:val="39"/>
    <w:rsid w:val="00D237C2"/>
    <w:pPr>
      <w:tabs>
        <w:tab w:val="left" w:pos="880"/>
        <w:tab w:val="right" w:leader="dot" w:pos="10206"/>
      </w:tabs>
      <w:spacing w:before="240"/>
      <w:ind w:left="851" w:right="283" w:hanging="567"/>
    </w:pPr>
    <w:rPr>
      <w:b w:val="1"/>
      <w:noProof w:val="1"/>
      <w:sz w:val="24"/>
    </w:rPr>
  </w:style>
  <w:style w:type="paragraph" w:styleId="Verzeichnis3">
    <w:name w:val="toc 3"/>
    <w:basedOn w:val="Standard"/>
    <w:next w:val="Standard"/>
    <w:autoRedefine w:val="1"/>
    <w:uiPriority w:val="39"/>
    <w:rsid w:val="00D237C2"/>
    <w:pPr>
      <w:tabs>
        <w:tab w:val="left" w:pos="1418"/>
        <w:tab w:val="right" w:leader="dot" w:pos="10206"/>
      </w:tabs>
      <w:ind w:left="1418" w:right="283" w:hanging="851"/>
    </w:pPr>
    <w:rPr>
      <w:b w:val="1"/>
      <w:noProof w:val="1"/>
    </w:rPr>
  </w:style>
  <w:style w:type="paragraph" w:styleId="Verzeichnis4">
    <w:name w:val="toc 4"/>
    <w:basedOn w:val="Standard"/>
    <w:next w:val="Standard"/>
    <w:autoRedefine w:val="1"/>
    <w:uiPriority w:val="39"/>
    <w:rsid w:val="00D237C2"/>
    <w:pPr>
      <w:tabs>
        <w:tab w:val="left" w:pos="1701"/>
        <w:tab w:val="right" w:leader="dot" w:pos="10206"/>
      </w:tabs>
      <w:spacing w:after="100"/>
      <w:ind w:left="1701" w:right="283" w:hanging="850"/>
    </w:pPr>
    <w:rPr>
      <w:noProof w:val="1"/>
    </w:rPr>
  </w:style>
  <w:style w:type="paragraph" w:styleId="Inhaltsverzeichnisberschrift">
    <w:name w:val="TOC Heading"/>
    <w:basedOn w:val="berschrift1"/>
    <w:next w:val="Standard"/>
    <w:uiPriority w:val="39"/>
    <w:unhideWhenUsed w:val="1"/>
    <w:rsid w:val="00D237C2"/>
    <w:pPr>
      <w:numPr>
        <w:numId w:val="0"/>
      </w:numPr>
      <w:pBdr>
        <w:top w:color="auto" w:space="0" w:sz="0" w:val="none"/>
        <w:left w:color="auto" w:space="0" w:sz="0" w:val="none"/>
        <w:bottom w:color="auto" w:space="0" w:sz="0" w:val="none"/>
        <w:right w:color="auto" w:space="0" w:sz="0" w:val="none"/>
        <w:between w:color="auto" w:space="0" w:sz="0" w:val="none"/>
        <w:bar w:color="auto" w:space="0" w:sz="0" w:val="none"/>
      </w:pBdr>
      <w:spacing w:line="276" w:lineRule="auto"/>
      <w:outlineLvl w:val="9"/>
    </w:pPr>
    <w:rPr>
      <w:color w:val="auto"/>
      <w:sz w:val="32"/>
      <w:szCs w:val="32"/>
      <w:bdr w:color="auto" w:space="0" w:sz="0" w:val="none"/>
      <w:lang w:eastAsia="ja-JP"/>
    </w:rPr>
  </w:style>
  <w:style w:type="paragraph" w:styleId="KeinLeerraum">
    <w:name w:val="No Spacing"/>
    <w:uiPriority w:val="1"/>
    <w:qFormat w:val="1"/>
    <w:rsid w:val="002C08B4"/>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cs="Arial" w:eastAsia="Times New Roman" w:hAnsi="Arial"/>
      <w:bdr w:color="auto" w:space="0" w:sz="0" w:val="none"/>
      <w:lang w:eastAsia="fr-FR" w:val="en-GB"/>
    </w:rPr>
  </w:style>
  <w:style w:type="paragraph" w:styleId="Dateinheader" w:customStyle="1">
    <w:name w:val="Date in header"/>
    <w:basedOn w:val="Standard"/>
    <w:rsid w:val="00D237C2"/>
    <w:pPr>
      <w:jc w:val="right"/>
    </w:pPr>
    <w:rPr>
      <w:color w:val="6e552b"/>
    </w:rPr>
  </w:style>
  <w:style w:type="character" w:styleId="hps" w:customStyle="1">
    <w:name w:val="hps"/>
    <w:basedOn w:val="Absatz-Standardschriftart"/>
    <w:rsid w:val="00D237C2"/>
  </w:style>
  <w:style w:type="paragraph" w:styleId="Listenfortsetzung2">
    <w:name w:val="List Continue 2"/>
    <w:basedOn w:val="Standard"/>
    <w:rsid w:val="00D237C2"/>
    <w:pPr>
      <w:ind w:left="993"/>
      <w:contextualSpacing w:val="1"/>
    </w:pPr>
    <w:rPr>
      <w:lang w:val="en-GB"/>
    </w:rPr>
  </w:style>
  <w:style w:type="paragraph" w:styleId="Listenfortsetzung3">
    <w:name w:val="List Continue 3"/>
    <w:basedOn w:val="Standard"/>
    <w:rsid w:val="00D237C2"/>
    <w:pPr>
      <w:ind w:left="1276"/>
      <w:contextualSpacing w:val="1"/>
    </w:pPr>
  </w:style>
  <w:style w:type="character" w:styleId="Platzhaltertext">
    <w:name w:val="Placeholder Text"/>
    <w:basedOn w:val="Absatz-Standardschriftart"/>
    <w:uiPriority w:val="99"/>
    <w:semiHidden w:val="1"/>
    <w:rsid w:val="00D237C2"/>
    <w:rPr>
      <w:color w:val="808080"/>
    </w:rPr>
  </w:style>
  <w:style w:type="character" w:styleId="shorttext" w:customStyle="1">
    <w:name w:val="short_text"/>
    <w:basedOn w:val="Absatz-Standardschriftart"/>
    <w:rsid w:val="00D237C2"/>
  </w:style>
  <w:style w:type="paragraph" w:styleId="StyleHeading1FLO-CERTHeading112pt" w:customStyle="1">
    <w:name w:val="Style Heading 1FLO-CERT Heading 1 + 12 pt"/>
    <w:basedOn w:val="berschrift1"/>
    <w:rsid w:val="00D237C2"/>
    <w:pPr>
      <w:keepLines w:val="0"/>
      <w:numPr>
        <w:numId w:val="0"/>
      </w:numPr>
      <w:pBdr>
        <w:top w:color="auto" w:space="0" w:sz="0" w:val="none"/>
        <w:left w:color="auto" w:space="0" w:sz="0" w:val="none"/>
        <w:bottom w:color="auto" w:space="0" w:sz="0" w:val="none"/>
        <w:right w:color="auto" w:space="0" w:sz="0" w:val="none"/>
        <w:between w:color="auto" w:space="0" w:sz="0" w:val="none"/>
        <w:bar w:color="auto" w:space="0" w:sz="0" w:val="none"/>
      </w:pBdr>
      <w:spacing w:after="120" w:before="360"/>
    </w:pPr>
    <w:rPr>
      <w:rFonts w:eastAsia="Times New Roman" w:cstheme="majorHAnsi"/>
      <w:color w:val="auto"/>
      <w:kern w:val="32"/>
      <w:sz w:val="24"/>
      <w:szCs w:val="32"/>
      <w:bdr w:color="auto" w:space="0" w:sz="0" w:val="none"/>
      <w:lang w:eastAsia="fr-FR"/>
    </w:rPr>
  </w:style>
  <w:style w:type="paragraph" w:styleId="Subtitle1stpage" w:customStyle="1">
    <w:name w:val="Subtitle 1st page"/>
    <w:basedOn w:val="Standard"/>
    <w:autoRedefine w:val="1"/>
    <w:rsid w:val="00D237C2"/>
    <w:rPr>
      <w:b w:val="1"/>
      <w:color w:val="6e552b"/>
      <w:sz w:val="36"/>
    </w:rPr>
  </w:style>
  <w:style w:type="table" w:styleId="Tabelle3D-Effekt3">
    <w:name w:val="Table 3D effects 3"/>
    <w:basedOn w:val="NormaleTabelle"/>
    <w:rsid w:val="00D237C2"/>
    <w:pPr>
      <w:pBdr>
        <w:top w:color="auto" w:space="0" w:sz="0" w:val="none"/>
        <w:left w:color="auto" w:space="0" w:sz="0" w:val="none"/>
        <w:bottom w:color="auto" w:space="0" w:sz="0" w:val="none"/>
        <w:right w:color="auto" w:space="0" w:sz="0" w:val="none"/>
        <w:between w:color="auto" w:space="0" w:sz="0" w:val="none"/>
        <w:bar w:color="auto" w:space="0" w:sz="0" w:val="none"/>
      </w:pBdr>
      <w:spacing w:after="120" w:before="120"/>
    </w:pPr>
    <w:rPr>
      <w:rFonts w:ascii="Arial" w:cs="Arial" w:eastAsia="Times New Roman" w:hAnsi="Arial"/>
      <w:bdr w:color="auto" w:space="0" w:sz="0" w:val="none"/>
      <w:lang w:eastAsia="fr-FR" w:val="en-GB"/>
    </w:rPr>
    <w:tblPr>
      <w:tblStyleRowBandSize w:val="1"/>
      <w:tblStyleColBandSize w:val="1"/>
    </w:tblPr>
    <w:tblStylePr w:type="firstRow">
      <w:rPr>
        <w:b w:val="1"/>
        <w:bCs w:val="1"/>
      </w:rPr>
      <w:tblPr/>
      <w:tcPr>
        <w:tcBorders>
          <w:tl2br w:color="auto" w:space="0" w:sz="0" w:val="none"/>
          <w:tr2bl w:color="auto" w:space="0" w:sz="0" w:val="none"/>
        </w:tcBorders>
      </w:tcPr>
    </w:tblStylePr>
    <w:tblStylePr w:type="firstCol">
      <w:tblPr/>
      <w:tcPr>
        <w:tcBorders>
          <w:top w:color="auto" w:space="0" w:sz="0" w:val="none"/>
          <w:bottom w:color="auto" w:space="0" w:sz="0" w:val="none"/>
          <w:right w:color="808080" w:space="0" w:sz="6" w:val="single"/>
          <w:tl2br w:color="auto" w:space="0" w:sz="0" w:val="none"/>
          <w:tr2bl w:color="auto" w:space="0" w:sz="0" w:val="none"/>
        </w:tcBorders>
      </w:tcPr>
    </w:tblStylePr>
    <w:tblStylePr w:type="lastCol">
      <w:tblPr/>
      <w:tcPr>
        <w:tcBorders>
          <w:right w:color="ffffff" w:space="0" w:sz="6" w:val="single"/>
          <w:tl2br w:color="auto" w:space="0" w:sz="0" w:val="none"/>
          <w:tr2bl w:color="auto" w:space="0" w:sz="0" w:val="none"/>
        </w:tcBorders>
      </w:tcPr>
    </w:tblStylePr>
    <w:tblStylePr w:type="band1Vert">
      <w:rPr>
        <w:color w:val="auto"/>
      </w:rPr>
      <w:tblPr/>
      <w:tcPr>
        <w:shd w:color="c0c0c0" w:fill="ffffff" w:val="solid"/>
      </w:tcPr>
    </w:tblStylePr>
    <w:tblStylePr w:type="band2Vert">
      <w:rPr>
        <w:color w:val="auto"/>
      </w:rPr>
      <w:tblPr/>
      <w:tcPr>
        <w:shd w:color="c0c0c0" w:fill="ffffff" w:val="pct50"/>
      </w:tcPr>
    </w:tblStylePr>
    <w:tblStylePr w:type="band1Horz">
      <w:tblPr/>
      <w:tcPr>
        <w:tcBorders>
          <w:top w:color="808080" w:space="0" w:sz="6" w:val="single"/>
          <w:bottom w:color="ffffff" w:space="0" w:sz="6" w:val="single"/>
          <w:tl2br w:color="auto" w:space="0" w:sz="0" w:val="none"/>
          <w:tr2bl w:color="auto" w:space="0" w:sz="0" w:val="none"/>
        </w:tcBorders>
      </w:tcPr>
    </w:tblStylePr>
    <w:tblStylePr w:type="swCell">
      <w:rPr>
        <w:b w:val="1"/>
        <w:bCs w:val="1"/>
      </w:rPr>
      <w:tblPr/>
      <w:tcPr>
        <w:tcBorders>
          <w:tl2br w:color="auto" w:space="0" w:sz="0" w:val="none"/>
          <w:tr2bl w:color="auto" w:space="0" w:sz="0" w:val="none"/>
        </w:tcBorders>
      </w:tcPr>
    </w:tblStylePr>
  </w:style>
  <w:style w:type="table" w:styleId="Tabellenraster">
    <w:name w:val="Table Grid"/>
    <w:aliases w:val="Top"/>
    <w:basedOn w:val="NormaleTabelle"/>
    <w:rsid w:val="00D237C2"/>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cs="Arial" w:eastAsia="Times New Roman" w:hAnsi="Arial"/>
      <w:bdr w:color="auto" w:space="0" w:sz="0" w:val="none"/>
      <w:lang w:eastAsia="fr-FR"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Address" w:customStyle="1">
    <w:name w:val="Address"/>
    <w:rsid w:val="00643F5D"/>
    <w:pPr>
      <w:pBdr>
        <w:top w:color="auto" w:space="0" w:sz="0" w:val="none"/>
        <w:left w:color="auto" w:space="0" w:sz="0" w:val="none"/>
        <w:bottom w:color="auto" w:space="0" w:sz="0" w:val="none"/>
        <w:right w:color="auto" w:space="0" w:sz="0" w:val="none"/>
        <w:between w:color="auto" w:space="0" w:sz="0" w:val="none"/>
        <w:bar w:color="auto" w:space="0" w:sz="0" w:val="none"/>
      </w:pBdr>
    </w:pPr>
    <w:rPr>
      <w:rFonts w:cs="Arial" w:eastAsia="Times New Roman" w:asciiTheme="minorHAnsi" w:hAnsiTheme="minorHAnsi"/>
      <w:noProof w:val="1"/>
      <w:bdr w:color="auto" w:space="0" w:sz="0" w:val="none"/>
      <w:lang w:val="en-GB"/>
    </w:rPr>
  </w:style>
  <w:style w:type="character" w:styleId="atn" w:customStyle="1">
    <w:name w:val="atn"/>
    <w:basedOn w:val="Absatz-Standardschriftart"/>
    <w:rsid w:val="00D237C2"/>
  </w:style>
  <w:style w:type="paragraph" w:styleId="Blocktext">
    <w:name w:val="Block Text"/>
    <w:basedOn w:val="Standard"/>
    <w:rsid w:val="00235C74"/>
    <w:pPr>
      <w:pBdr>
        <w:top w:color="d7e26e" w:space="10" w:sz="2" w:themeColor="accent1" w:val="single"/>
        <w:left w:color="d7e26e" w:space="10" w:sz="2" w:themeColor="accent1" w:val="single"/>
        <w:bottom w:color="d7e26e" w:space="10" w:sz="2" w:themeColor="accent1" w:val="single"/>
        <w:right w:color="d7e26e" w:space="10" w:sz="2" w:themeColor="accent1" w:val="single"/>
      </w:pBdr>
      <w:ind w:left="1152" w:right="1152"/>
    </w:pPr>
    <w:rPr>
      <w:rFonts w:asciiTheme="minorHAnsi" w:cstheme="minorBidi" w:eastAsiaTheme="minorEastAsia" w:hAnsiTheme="minorHAnsi"/>
      <w:i w:val="1"/>
      <w:iCs w:val="1"/>
    </w:rPr>
  </w:style>
  <w:style w:type="table" w:styleId="FarbigeSchattierung-Akzent1">
    <w:name w:val="Colorful Shading Accent 1"/>
    <w:basedOn w:val="NormaleTabelle"/>
    <w:uiPriority w:val="71"/>
    <w:rsid w:val="00D237C2"/>
    <w:pPr>
      <w:pBdr>
        <w:top w:color="auto" w:space="0" w:sz="0" w:val="none"/>
        <w:left w:color="auto" w:space="0" w:sz="0" w:val="none"/>
        <w:bottom w:color="auto" w:space="0" w:sz="0" w:val="none"/>
        <w:right w:color="auto" w:space="0" w:sz="0" w:val="none"/>
        <w:between w:color="auto" w:space="0" w:sz="0" w:val="none"/>
        <w:bar w:color="auto" w:space="0" w:sz="0" w:val="none"/>
      </w:pBdr>
    </w:pPr>
    <w:rPr>
      <w:rFonts w:ascii="Arial" w:cs="Arial" w:eastAsia="Times New Roman" w:hAnsi="Arial"/>
      <w:color w:val="000000" w:themeColor="text1"/>
      <w:bdr w:color="auto" w:space="0" w:sz="0" w:val="none"/>
      <w:lang w:eastAsia="fr-FR" w:val="en-GB"/>
    </w:rPr>
    <w:tblPr>
      <w:tblStyleRowBandSize w:val="1"/>
      <w:tblStyleColBandSize w:val="1"/>
      <w:tblBorders>
        <w:top w:color="818c1b" w:space="0" w:sz="24" w:themeColor="accent2" w:val="single"/>
        <w:left w:color="d7e26e" w:space="0" w:sz="4" w:themeColor="accent1" w:val="single"/>
        <w:bottom w:color="d7e26e" w:space="0" w:sz="4" w:themeColor="accent1" w:val="single"/>
        <w:right w:color="d7e26e" w:space="0" w:sz="4" w:themeColor="accent1" w:val="single"/>
        <w:insideH w:color="ffffff" w:space="0" w:sz="4" w:themeColor="background1" w:val="single"/>
        <w:insideV w:color="ffffff" w:space="0" w:sz="4" w:themeColor="background1" w:val="single"/>
      </w:tblBorders>
    </w:tblPr>
    <w:tcPr>
      <w:shd w:color="auto" w:fill="fbfcf0" w:themeFill="accent1" w:themeFillTint="000019" w:val="clear"/>
    </w:tcPr>
    <w:tblStylePr w:type="firstRow">
      <w:rPr>
        <w:b w:val="1"/>
        <w:bCs w:val="1"/>
      </w:rPr>
      <w:tblPr/>
      <w:tcPr>
        <w:tcBorders>
          <w:top w:space="0" w:sz="0" w:val="nil"/>
          <w:left w:space="0" w:sz="0" w:val="nil"/>
          <w:bottom w:color="818c1b" w:space="0" w:sz="24" w:themeColor="accent2" w:val="single"/>
          <w:right w:space="0" w:sz="0" w:val="nil"/>
          <w:insideH w:space="0" w:sz="0" w:val="nil"/>
          <w:insideV w:space="0" w:sz="0" w:val="nil"/>
        </w:tcBorders>
        <w:shd w:color="auto" w:fill="ffffff" w:themeFill="background1" w:val="clear"/>
      </w:tcPr>
    </w:tblStylePr>
    <w:tblStylePr w:type="lastRow">
      <w:rPr>
        <w:b w:val="1"/>
        <w:bCs w:val="1"/>
        <w:color w:val="ffffff" w:themeColor="background1"/>
      </w:rPr>
      <w:tblPr/>
      <w:tcPr>
        <w:tcBorders>
          <w:top w:color="ffffff" w:space="0" w:sz="6" w:themeColor="background1" w:val="single"/>
        </w:tcBorders>
        <w:shd w:color="auto" w:fill="9aa721" w:themeFill="accent1" w:themeFillShade="000099" w:val="clear"/>
      </w:tcPr>
    </w:tblStylePr>
    <w:tblStylePr w:type="firstCol">
      <w:rPr>
        <w:color w:val="ffffff" w:themeColor="background1"/>
      </w:rPr>
      <w:tblPr/>
      <w:tcPr>
        <w:tcBorders>
          <w:top w:space="0" w:sz="0" w:val="nil"/>
          <w:left w:space="0" w:sz="0" w:val="nil"/>
          <w:bottom w:space="0" w:sz="0" w:val="nil"/>
          <w:right w:space="0" w:sz="0" w:val="nil"/>
          <w:insideH w:color="9aa721" w:space="0" w:sz="4" w:themeColor="accent1" w:themeShade="000099" w:val="single"/>
          <w:insideV w:space="0" w:sz="0" w:val="nil"/>
        </w:tcBorders>
        <w:shd w:color="auto" w:fill="9aa721" w:themeFill="accent1" w:themeFillShade="000099" w:val="clear"/>
      </w:tcPr>
    </w:tblStylePr>
    <w:tblStylePr w:type="lastCol">
      <w:rPr>
        <w:color w:val="ffffff" w:themeColor="background1"/>
      </w:rPr>
      <w:tblPr/>
      <w:tcPr>
        <w:tcBorders>
          <w:top w:space="0" w:sz="0" w:val="nil"/>
          <w:left w:space="0" w:sz="0" w:val="nil"/>
          <w:bottom w:space="0" w:sz="0" w:val="nil"/>
          <w:right w:space="0" w:sz="0" w:val="nil"/>
          <w:insideH w:space="0" w:sz="0" w:val="nil"/>
          <w:insideV w:space="0" w:sz="0" w:val="nil"/>
        </w:tcBorders>
        <w:shd w:color="auto" w:fill="9aa721" w:themeFill="accent1" w:themeFillShade="000099" w:val="clear"/>
      </w:tcPr>
    </w:tblStylePr>
    <w:tblStylePr w:type="band1Vert">
      <w:tblPr/>
      <w:tcPr>
        <w:shd w:color="auto" w:fill="eef3c4" w:themeFill="accent1" w:themeFillTint="000066" w:val="clear"/>
      </w:tcPr>
    </w:tblStylePr>
    <w:tblStylePr w:type="band1Horz">
      <w:tblPr/>
      <w:tcPr>
        <w:shd w:color="auto" w:fill="eaf0b6" w:themeFill="accent1" w:themeFillTint="00007F" w:val="clear"/>
      </w:tcPr>
    </w:tblStylePr>
    <w:tblStylePr w:type="neCell">
      <w:rPr>
        <w:color w:val="000000" w:themeColor="text1"/>
      </w:rPr>
    </w:tblStylePr>
    <w:tblStylePr w:type="nwCell">
      <w:rPr>
        <w:color w:val="000000" w:themeColor="text1"/>
      </w:rPr>
    </w:tblStylePr>
  </w:style>
  <w:style w:type="character" w:styleId="IntensiveHervorhebung">
    <w:name w:val="Intense Emphasis"/>
    <w:basedOn w:val="Absatz-Standardschriftart"/>
    <w:uiPriority w:val="21"/>
    <w:rsid w:val="00D237C2"/>
    <w:rPr>
      <w:b w:val="1"/>
      <w:bCs w:val="1"/>
      <w:i w:val="1"/>
      <w:iCs w:val="1"/>
      <w:color w:val="c9cacc" w:themeColor="text2"/>
    </w:rPr>
  </w:style>
  <w:style w:type="paragraph" w:styleId="IntensivesZitat">
    <w:name w:val="Intense Quote"/>
    <w:basedOn w:val="Standard"/>
    <w:next w:val="Standard"/>
    <w:link w:val="IntensivesZitatZchn"/>
    <w:uiPriority w:val="30"/>
    <w:rsid w:val="00D237C2"/>
    <w:pPr>
      <w:pBdr>
        <w:bottom w:color="d7e26e" w:space="4" w:sz="4" w:themeColor="accent1" w:val="single"/>
      </w:pBdr>
      <w:spacing w:after="280" w:before="200"/>
      <w:ind w:left="936" w:right="936"/>
    </w:pPr>
    <w:rPr>
      <w:b w:val="1"/>
      <w:bCs w:val="1"/>
      <w:i w:val="1"/>
      <w:iCs w:val="1"/>
      <w:color w:val="c9cacc" w:themeColor="text2"/>
    </w:rPr>
  </w:style>
  <w:style w:type="character" w:styleId="IntensivesZitatZchn" w:customStyle="1">
    <w:name w:val="Intensives Zitat Zchn"/>
    <w:basedOn w:val="Absatz-Standardschriftart"/>
    <w:link w:val="IntensivesZitat"/>
    <w:uiPriority w:val="30"/>
    <w:rsid w:val="00D237C2"/>
    <w:rPr>
      <w:rFonts w:ascii="Arial" w:cs="Arial" w:eastAsia="Times New Roman" w:hAnsi="Arial"/>
      <w:b w:val="1"/>
      <w:bCs w:val="1"/>
      <w:i w:val="1"/>
      <w:iCs w:val="1"/>
      <w:color w:val="c9cacc" w:themeColor="text2"/>
      <w:bdr w:color="auto" w:space="0" w:sz="0" w:val="none"/>
      <w:lang w:eastAsia="fr-FR" w:val="en-GB"/>
    </w:rPr>
  </w:style>
  <w:style w:type="paragraph" w:styleId="Zitat">
    <w:name w:val="Quote"/>
    <w:basedOn w:val="Standard"/>
    <w:next w:val="Standard"/>
    <w:link w:val="ZitatZchn"/>
    <w:uiPriority w:val="29"/>
    <w:rsid w:val="00D237C2"/>
    <w:rPr>
      <w:i w:val="1"/>
      <w:iCs w:val="1"/>
    </w:rPr>
  </w:style>
  <w:style w:type="character" w:styleId="ZitatZchn" w:customStyle="1">
    <w:name w:val="Zitat Zchn"/>
    <w:basedOn w:val="Absatz-Standardschriftart"/>
    <w:link w:val="Zitat"/>
    <w:uiPriority w:val="29"/>
    <w:rsid w:val="00D237C2"/>
    <w:rPr>
      <w:rFonts w:ascii="Arial" w:cs="Arial" w:eastAsia="Times New Roman" w:hAnsi="Arial"/>
      <w:i w:val="1"/>
      <w:iCs w:val="1"/>
      <w:bdr w:color="auto" w:space="0" w:sz="0" w:val="none"/>
      <w:lang w:eastAsia="fr-FR" w:val="en-GB"/>
    </w:rPr>
  </w:style>
  <w:style w:type="character" w:styleId="SchwacheHervorhebung">
    <w:name w:val="Subtle Emphasis"/>
    <w:basedOn w:val="Absatz-Standardschriftart"/>
    <w:uiPriority w:val="19"/>
    <w:rsid w:val="00D237C2"/>
    <w:rPr>
      <w:i w:val="1"/>
      <w:iCs w:val="1"/>
      <w:color w:val="auto"/>
    </w:rPr>
  </w:style>
  <w:style w:type="paragraph" w:styleId="Decision" w:customStyle="1">
    <w:name w:val="Decision"/>
    <w:basedOn w:val="Standard"/>
    <w:link w:val="DecisionChar"/>
    <w:qFormat w:val="1"/>
    <w:rsid w:val="00B6632D"/>
    <w:pPr>
      <w:spacing w:after="240" w:before="240"/>
      <w:jc w:val="center"/>
    </w:pPr>
    <w:rPr>
      <w:b w:val="1"/>
      <w:caps w:val="1"/>
      <w:color w:val="858200"/>
      <w:sz w:val="30"/>
      <w:szCs w:val="30"/>
    </w:rPr>
  </w:style>
  <w:style w:type="paragraph" w:styleId="NormalLine" w:customStyle="1">
    <w:name w:val="NormalLine"/>
    <w:basedOn w:val="Standard"/>
    <w:link w:val="NormalLineChar"/>
    <w:rsid w:val="006A24D0"/>
    <w:pPr>
      <w:pBdr>
        <w:bottom w:color="818c1b" w:space="1" w:sz="8" w:themeColor="accent2" w:val="single"/>
        <w:between w:color="818c1b" w:space="1" w:sz="8" w:themeColor="accent2" w:val="single"/>
      </w:pBdr>
    </w:pPr>
    <w:rPr>
      <w:lang w:val="en-GB"/>
    </w:rPr>
  </w:style>
  <w:style w:type="character" w:styleId="NormalLineChar" w:customStyle="1">
    <w:name w:val="NormalLine Char"/>
    <w:basedOn w:val="Absatz-Standardschriftart"/>
    <w:link w:val="NormalLine"/>
    <w:rsid w:val="006A24D0"/>
    <w:rPr>
      <w:rFonts w:ascii="Arial" w:cs="Arial" w:eastAsia="Times New Roman" w:hAnsi="Arial"/>
      <w:bdr w:color="auto" w:space="0" w:sz="0" w:val="none"/>
      <w:lang w:eastAsia="fr-FR" w:val="en-GB"/>
    </w:rPr>
  </w:style>
  <w:style w:type="character" w:styleId="DecisionChar" w:customStyle="1">
    <w:name w:val="Decision Char"/>
    <w:basedOn w:val="TitelZchn"/>
    <w:link w:val="Decision"/>
    <w:rsid w:val="006A24D0"/>
    <w:rPr>
      <w:rFonts w:ascii="Arial" w:cs="Arial" w:eastAsia="Times New Roman" w:hAnsi="Arial"/>
      <w:b w:val="1"/>
      <w:bCs w:val="0"/>
      <w:caps w:val="1"/>
      <w:color w:val="858200"/>
      <w:sz w:val="30"/>
      <w:szCs w:val="30"/>
      <w:bdr w:color="auto" w:space="0" w:sz="0" w:val="none"/>
      <w:lang w:eastAsia="fr-FR" w:val="en-GB"/>
    </w:rPr>
  </w:style>
  <w:style w:type="paragraph" w:styleId="StandardWeb">
    <w:name w:val="Normal (Web)"/>
    <w:basedOn w:val="Standard"/>
    <w:uiPriority w:val="99"/>
    <w:semiHidden w:val="1"/>
    <w:unhideWhenUsed w:val="1"/>
    <w:rsid w:val="000A3BF5"/>
    <w:pPr>
      <w:spacing w:after="100" w:afterAutospacing="1" w:before="100" w:beforeAutospacing="1"/>
    </w:pPr>
    <w:rPr>
      <w:rFonts w:ascii="Times New Roman" w:cs="Times New Roman" w:hAnsi="Times New Roman"/>
      <w:sz w:val="24"/>
      <w:szCs w:val="24"/>
      <w:lang w:eastAsia="de-AT" w:val="en-GB"/>
    </w:rPr>
  </w:style>
  <w:style w:type="paragraph" w:styleId="Default" w:customStyle="1">
    <w:name w:val="Default"/>
    <w:uiPriority w:val="99"/>
    <w:semiHidden w:val="1"/>
    <w:rsid w:val="000A3BF5"/>
    <w:pPr>
      <w:pBdr>
        <w:top w:color="auto" w:space="0" w:sz="0" w:val="none"/>
        <w:left w:color="auto" w:space="0" w:sz="0" w:val="none"/>
        <w:bottom w:color="auto" w:space="0" w:sz="0" w:val="none"/>
        <w:right w:color="auto" w:space="0" w:sz="0" w:val="none"/>
        <w:between w:color="auto" w:space="0" w:sz="0" w:val="none"/>
        <w:bar w:color="auto" w:space="0" w:sz="0" w:val="none"/>
      </w:pBdr>
      <w:autoSpaceDE w:val="0"/>
      <w:autoSpaceDN w:val="0"/>
      <w:adjustRightInd w:val="0"/>
    </w:pPr>
    <w:rPr>
      <w:rFonts w:ascii="Arial" w:cs="Arial" w:hAnsi="Arial"/>
      <w:color w:val="000000"/>
      <w:sz w:val="24"/>
      <w:szCs w:val="24"/>
      <w:bdr w:color="auto" w:space="0" w:sz="0" w:val="none"/>
      <w:lang w:val="en-GB"/>
    </w:rPr>
  </w:style>
  <w:style w:type="paragraph" w:styleId="ikpBrieftext" w:customStyle="1">
    <w:name w:val="ikp_Brieftext"/>
    <w:rsid w:val="005F4EF0"/>
    <w:pPr>
      <w:pBdr>
        <w:top w:color="auto" w:space="0" w:sz="0" w:val="none"/>
        <w:left w:color="auto" w:space="0" w:sz="0" w:val="none"/>
        <w:bottom w:color="auto" w:space="0" w:sz="0" w:val="none"/>
        <w:right w:color="auto" w:space="0" w:sz="0" w:val="none"/>
        <w:between w:color="auto" w:space="0" w:sz="0" w:val="none"/>
        <w:bar w:color="auto" w:space="0" w:sz="0" w:val="none"/>
      </w:pBdr>
      <w:spacing w:line="320" w:lineRule="exact"/>
    </w:pPr>
    <w:rPr>
      <w:rFonts w:ascii="Univers 45 Light" w:eastAsia="Times" w:hAnsi="Univers 45 Light"/>
      <w:noProof w:val="1"/>
      <w:sz w:val="21"/>
      <w:bdr w:color="auto" w:space="0" w:sz="0" w:val="none"/>
      <w:lang w:eastAsia="de-DE" w:val="en-GB"/>
    </w:rPr>
  </w:style>
  <w:style w:type="paragraph" w:styleId="HTMLVorformatiert">
    <w:name w:val="HTML Preformatted"/>
    <w:basedOn w:val="Standard"/>
    <w:link w:val="HTMLVorformatiertZchn"/>
    <w:rsid w:val="001F1D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pPr>
    <w:rPr>
      <w:rFonts w:ascii="Courier New" w:cs="Courier New" w:hAnsi="Courier New"/>
      <w:lang w:eastAsia="de-DE" w:val="en-GB"/>
    </w:rPr>
  </w:style>
  <w:style w:type="character" w:styleId="HTMLVorformatiertZchn" w:customStyle="1">
    <w:name w:val="HTML Vorformatiert Zchn"/>
    <w:basedOn w:val="Absatz-Standardschriftart"/>
    <w:link w:val="HTMLVorformatiert"/>
    <w:rsid w:val="001F1DE0"/>
    <w:rPr>
      <w:rFonts w:ascii="Courier New" w:cs="Courier New" w:eastAsia="Times New Roman" w:hAnsi="Courier New"/>
      <w:bdr w:color="auto" w:space="0" w:sz="0" w:val="none"/>
      <w:lang w:eastAsia="de-DE" w:val="en-GB"/>
    </w:rPr>
  </w:style>
  <w:style w:type="character" w:styleId="E-MailFormatvorlage112" w:customStyle="1">
    <w:name w:val="E-MailFormatvorlage112"/>
    <w:semiHidden w:val="1"/>
    <w:rsid w:val="001F1DE0"/>
    <w:rPr>
      <w:rFonts w:ascii="Arial" w:cs="Arial" w:hAnsi="Arial"/>
      <w:b w:val="0"/>
      <w:bCs w:val="0"/>
      <w:i w:val="0"/>
      <w:iCs w:val="0"/>
      <w:strike w:val="0"/>
      <w:color w:val="auto"/>
      <w:sz w:val="20"/>
      <w:szCs w:val="20"/>
      <w:u w:val="none"/>
    </w:rPr>
  </w:style>
  <w:style w:type="character" w:styleId="normaltextrun" w:customStyle="1">
    <w:name w:val="normaltextrun"/>
    <w:basedOn w:val="Absatz-Standardschriftart"/>
    <w:rsid w:val="00D708E7"/>
  </w:style>
  <w:style w:type="paragraph" w:styleId="Subtitle">
    <w:name w:val="Subtitle"/>
    <w:basedOn w:val="Normal"/>
    <w:next w:val="Normal"/>
    <w:pPr/>
    <w:rPr>
      <w:rFonts w:ascii="Arial" w:cs="Arial" w:eastAsia="Arial" w:hAnsi="Arial"/>
      <w:b w:val="1"/>
      <w:color w:val="c9cacc"/>
      <w:sz w:val="24"/>
      <w:szCs w:val="24"/>
    </w:r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3.xml"/><Relationship Id="rId15" Type="http://schemas.openxmlformats.org/officeDocument/2006/relationships/header" Target="header4.xml"/><Relationship Id="rId14" Type="http://schemas.openxmlformats.org/officeDocument/2006/relationships/image" Target="media/image2.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2" Type="http://schemas.openxmlformats.org/officeDocument/2006/relationships/image" Target="media/image3.jpg"/></Relationships>
</file>

<file path=word/theme/theme1.xml><?xml version="1.0" encoding="utf-8"?>
<a:theme xmlns:a="http://schemas.openxmlformats.org/drawingml/2006/main" name="FLO-CERT Theme">
  <a:themeElements>
    <a:clrScheme name="FLOCERT-colors">
      <a:dk1>
        <a:sysClr val="windowText" lastClr="000000"/>
      </a:dk1>
      <a:lt1>
        <a:sysClr val="window" lastClr="FFFFFF"/>
      </a:lt1>
      <a:dk2>
        <a:srgbClr val="C9CACC"/>
      </a:dk2>
      <a:lt2>
        <a:srgbClr val="636466"/>
      </a:lt2>
      <a:accent1>
        <a:srgbClr val="D7E26E"/>
      </a:accent1>
      <a:accent2>
        <a:srgbClr val="818C1B"/>
      </a:accent2>
      <a:accent3>
        <a:srgbClr val="00B9E4"/>
      </a:accent3>
      <a:accent4>
        <a:srgbClr val="FFA02F"/>
      </a:accent4>
      <a:accent5>
        <a:srgbClr val="E0119D"/>
      </a:accent5>
      <a:accent6>
        <a:srgbClr val="80379B"/>
      </a:accent6>
      <a:hlink>
        <a:srgbClr val="00B9E4"/>
      </a:hlink>
      <a:folHlink>
        <a:srgbClr val="80379B"/>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spDef>
    <a:lnDef>
      <a:spPr bwMode="auto">
        <a:xfrm>
          <a:off x="0" y="0"/>
          <a:ext cx="1" cy="1"/>
        </a:xfrm>
        <a:custGeom>
          <a:avLst/>
          <a:gdLst/>
          <a:ahLst/>
          <a:cxnLst/>
          <a:rect l="0" t="0" r="0" b="0"/>
          <a:pathLst/>
        </a:custGeom>
        <a:solidFill>
          <a:srgbClr val="FFFFFF"/>
        </a:solidFill>
        <a:ln w="25400" cap="flat" cmpd="sng" algn="ctr">
          <a:solidFill>
            <a:srgbClr val="141313"/>
          </a:solidFill>
          <a:prstDash val="solid"/>
          <a:round/>
          <a:headEnd type="none" w="med" len="med"/>
          <a:tailEnd type="none" w="med" len="med"/>
        </a:ln>
        <a:effectLst>
          <a:outerShdw blurRad="38100" dist="23000" dir="5400000" algn="ctr" rotWithShape="0">
            <a:srgbClr val="000000">
              <a:alpha val="34999"/>
            </a:srgbClr>
          </a:outerShdw>
        </a:effectLst>
      </a:spPr>
      <a:bodyPr vert="horz" wrap="square" lIns="45719" tIns="45719" rIns="45719" bIns="45719" numCol="1" anchor="ctr" anchorCtr="0" compatLnSpc="1">
        <a:prstTxWarp prst="textNoShape">
          <a:avLst/>
        </a:prstTxWarp>
      </a:bodyPr>
      <a:lstStyle>
        <a:defPPr marL="457200" marR="0" indent="0" algn="r" defTabSz="914400" rtl="0" eaLnBrk="1" fontAlgn="base" latinLnBrk="0" hangingPunct="0">
          <a:lnSpc>
            <a:spcPct val="100000"/>
          </a:lnSpc>
          <a:spcBef>
            <a:spcPct val="0"/>
          </a:spcBef>
          <a:spcAft>
            <a:spcPct val="0"/>
          </a:spcAft>
          <a:buClrTx/>
          <a:buSzTx/>
          <a:buFontTx/>
          <a:buNone/>
          <a:tabLst/>
          <a:defRPr kumimoji="0" lang="en-US" altLang="en-US" sz="1600" b="0" i="0" u="none" strike="noStrike" cap="none" normalizeH="0" baseline="0" smtClean="0">
            <a:ln>
              <a:noFill/>
            </a:ln>
            <a:solidFill>
              <a:srgbClr val="4F504F"/>
            </a:solidFill>
            <a:effectLst/>
            <a:latin typeface="Arial" pitchFamily="34" charset="0"/>
            <a:cs typeface="Arial" pitchFamily="34" charset="0"/>
            <a:sym typeface="Arial" pitchFamily="34" charset="0"/>
          </a:defRPr>
        </a:defPPr>
      </a:lstStyle>
    </a:lnDef>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snuTGziKc2FTw0WOhpknrfdNDw==">AMUW2mVH+rUd8IUvi97yTrWIvbknRRkmCq/1qpalMDlA/JMqu7DyF+VmybnceCwjxUlBl/XlQzhcDtgJmhFmKNpBRbd0dCerMzA1gzKZjFB3g8DTJludcDo=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2022-11-14T15:39:00Z</dcterms:created>
  <dc:creator>Andreas Windischbauer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f4c45ff-ee86-4b09-ad77-569638aba185_Enabled">
    <vt:lpwstr>true</vt:lpwstr>
  </property>
  <property fmtid="{D5CDD505-2E9C-101B-9397-08002B2CF9AE}" pid="3" name="MSIP_Label_7f4c45ff-ee86-4b09-ad77-569638aba185_SetDate">
    <vt:lpwstr>2021-08-04T15:04:15Z</vt:lpwstr>
  </property>
  <property fmtid="{D5CDD505-2E9C-101B-9397-08002B2CF9AE}" pid="4" name="MSIP_Label_7f4c45ff-ee86-4b09-ad77-569638aba185_Method">
    <vt:lpwstr>Privileged</vt:lpwstr>
  </property>
  <property fmtid="{D5CDD505-2E9C-101B-9397-08002B2CF9AE}" pid="5" name="MSIP_Label_7f4c45ff-ee86-4b09-ad77-569638aba185_Name">
    <vt:lpwstr>Public</vt:lpwstr>
  </property>
  <property fmtid="{D5CDD505-2E9C-101B-9397-08002B2CF9AE}" pid="6" name="MSIP_Label_7f4c45ff-ee86-4b09-ad77-569638aba185_SiteId">
    <vt:lpwstr>702ed1df-fbf3-42e7-a14d-db80a314e632</vt:lpwstr>
  </property>
  <property fmtid="{D5CDD505-2E9C-101B-9397-08002B2CF9AE}" pid="7" name="MSIP_Label_7f4c45ff-ee86-4b09-ad77-569638aba185_ActionId">
    <vt:lpwstr>ef148c08-919f-4a00-b107-f5a01e68cc75</vt:lpwstr>
  </property>
  <property fmtid="{D5CDD505-2E9C-101B-9397-08002B2CF9AE}" pid="8" name="MSIP_Label_7f4c45ff-ee86-4b09-ad77-569638aba185_ContentBits">
    <vt:lpwstr>0</vt:lpwstr>
  </property>
</Properties>
</file>